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4A0"/>
      </w:tblPr>
      <w:tblGrid>
        <w:gridCol w:w="3828"/>
        <w:gridCol w:w="5386"/>
      </w:tblGrid>
      <w:tr w:rsidR="00912F71" w:rsidRPr="00EA60F3" w:rsidTr="004465FF">
        <w:tc>
          <w:tcPr>
            <w:tcW w:w="3828" w:type="dxa"/>
          </w:tcPr>
          <w:p w:rsidR="00912F71" w:rsidRPr="008D0D22" w:rsidRDefault="00D92981" w:rsidP="00C72496">
            <w:pPr>
              <w:jc w:val="center"/>
              <w:rPr>
                <w:b/>
              </w:rPr>
            </w:pPr>
            <w:r w:rsidRPr="00D92981">
              <w:rPr>
                <w:noProof/>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60.2pt;margin-top:29.85pt;width:59.6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XpIAIAADw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"/>
              </w:pict>
            </w:r>
            <w:r w:rsidR="00912F71" w:rsidRPr="008D0D22">
              <w:rPr>
                <w:b/>
              </w:rPr>
              <w:t>BỘ LAO ĐỘNG- THƯƠNG BINH VÀ XÃ HỘI</w:t>
            </w:r>
          </w:p>
        </w:tc>
        <w:tc>
          <w:tcPr>
            <w:tcW w:w="5386" w:type="dxa"/>
          </w:tcPr>
          <w:p w:rsidR="00912F71" w:rsidRPr="008D0D22" w:rsidRDefault="00912F71" w:rsidP="00C72496">
            <w:pPr>
              <w:jc w:val="center"/>
              <w:rPr>
                <w:b/>
              </w:rPr>
            </w:pPr>
            <w:r w:rsidRPr="008D0D22">
              <w:rPr>
                <w:b/>
              </w:rPr>
              <w:t>CỘNG HÒA XÃ HỘI CHỦ NGHĨA VIỆT NAM</w:t>
            </w:r>
          </w:p>
          <w:p w:rsidR="00912F71" w:rsidRPr="00EA60F3" w:rsidRDefault="00912F71" w:rsidP="00C72496">
            <w:pPr>
              <w:jc w:val="center"/>
              <w:rPr>
                <w:b/>
                <w:sz w:val="26"/>
                <w:szCs w:val="26"/>
              </w:rPr>
            </w:pPr>
            <w:r w:rsidRPr="00EA60F3">
              <w:rPr>
                <w:b/>
                <w:sz w:val="26"/>
                <w:szCs w:val="26"/>
              </w:rPr>
              <w:t>Độc lập – Tự do- Hạnh phúc</w:t>
            </w:r>
          </w:p>
          <w:p w:rsidR="00912F71" w:rsidRPr="00EA60F3" w:rsidRDefault="00D92981" w:rsidP="00C72496">
            <w:r>
              <w:rPr>
                <w:noProof/>
                <w:lang w:val="en-US" w:eastAsia="en-US"/>
              </w:rPr>
              <w:pict>
                <v:shape id="AutoShape 3" o:spid="_x0000_s1028" type="#_x0000_t32" style="position:absolute;margin-left:49.45pt;margin-top:2.7pt;width:158.0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VlIQIAAD0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"/>
              </w:pict>
            </w:r>
          </w:p>
        </w:tc>
      </w:tr>
      <w:tr w:rsidR="00912F71" w:rsidRPr="00EA60F3" w:rsidTr="004465FF">
        <w:tc>
          <w:tcPr>
            <w:tcW w:w="3828" w:type="dxa"/>
          </w:tcPr>
          <w:p w:rsidR="00912F71" w:rsidRPr="00EA60F3" w:rsidRDefault="00912F71" w:rsidP="00C72496">
            <w:pPr>
              <w:jc w:val="center"/>
              <w:rPr>
                <w:sz w:val="26"/>
                <w:szCs w:val="26"/>
              </w:rPr>
            </w:pPr>
            <w:r>
              <w:rPr>
                <w:sz w:val="26"/>
                <w:szCs w:val="26"/>
              </w:rPr>
              <w:t>Số:</w:t>
            </w:r>
            <w:r w:rsidR="00C227C9">
              <w:rPr>
                <w:sz w:val="26"/>
                <w:szCs w:val="26"/>
              </w:rPr>
              <w:t xml:space="preserve"> </w:t>
            </w:r>
            <w:r w:rsidR="00C227C9">
              <w:rPr>
                <w:i/>
                <w:color w:val="000000" w:themeColor="text1"/>
                <w:sz w:val="26"/>
                <w:szCs w:val="26"/>
                <w:lang w:val="nl-NL"/>
              </w:rPr>
              <w:t>840</w:t>
            </w:r>
            <w:r w:rsidRPr="00EA60F3">
              <w:rPr>
                <w:sz w:val="26"/>
                <w:szCs w:val="26"/>
              </w:rPr>
              <w:t xml:space="preserve"> /LĐTBXH-BHXH</w:t>
            </w:r>
          </w:p>
          <w:p w:rsidR="00912F71" w:rsidRPr="00892FD4" w:rsidRDefault="00912F71" w:rsidP="00C72496">
            <w:pPr>
              <w:jc w:val="center"/>
            </w:pPr>
          </w:p>
        </w:tc>
        <w:tc>
          <w:tcPr>
            <w:tcW w:w="5386" w:type="dxa"/>
          </w:tcPr>
          <w:p w:rsidR="00912F71" w:rsidRPr="00B07556" w:rsidRDefault="00912F71" w:rsidP="00C72496">
            <w:pPr>
              <w:jc w:val="center"/>
              <w:rPr>
                <w:i/>
                <w:sz w:val="28"/>
                <w:szCs w:val="28"/>
              </w:rPr>
            </w:pPr>
            <w:r w:rsidRPr="00B07556">
              <w:rPr>
                <w:i/>
                <w:sz w:val="28"/>
                <w:szCs w:val="28"/>
              </w:rPr>
              <w:t>Hà Nội, ngày</w:t>
            </w:r>
            <w:r w:rsidR="00081973">
              <w:rPr>
                <w:i/>
                <w:sz w:val="28"/>
                <w:szCs w:val="28"/>
              </w:rPr>
              <w:t xml:space="preserve">  </w:t>
            </w:r>
            <w:r w:rsidR="00C227C9">
              <w:rPr>
                <w:i/>
                <w:sz w:val="28"/>
                <w:szCs w:val="28"/>
              </w:rPr>
              <w:t>28</w:t>
            </w:r>
            <w:r w:rsidR="00081973">
              <w:rPr>
                <w:i/>
                <w:sz w:val="28"/>
                <w:szCs w:val="28"/>
              </w:rPr>
              <w:t xml:space="preserve">  </w:t>
            </w:r>
            <w:r w:rsidRPr="00B07556">
              <w:rPr>
                <w:i/>
                <w:sz w:val="28"/>
                <w:szCs w:val="28"/>
              </w:rPr>
              <w:t>tháng</w:t>
            </w:r>
            <w:r w:rsidR="00C227C9">
              <w:rPr>
                <w:i/>
                <w:sz w:val="28"/>
                <w:szCs w:val="28"/>
              </w:rPr>
              <w:t xml:space="preserve"> 06</w:t>
            </w:r>
            <w:r w:rsidR="00081973">
              <w:rPr>
                <w:i/>
                <w:sz w:val="28"/>
                <w:szCs w:val="28"/>
              </w:rPr>
              <w:t xml:space="preserve"> </w:t>
            </w:r>
            <w:r w:rsidRPr="00B07556">
              <w:rPr>
                <w:i/>
                <w:sz w:val="28"/>
                <w:szCs w:val="28"/>
              </w:rPr>
              <w:t>năm</w:t>
            </w:r>
            <w:r w:rsidR="00081973">
              <w:rPr>
                <w:i/>
                <w:sz w:val="28"/>
                <w:szCs w:val="28"/>
              </w:rPr>
              <w:t xml:space="preserve"> </w:t>
            </w:r>
            <w:r w:rsidRPr="00B07556">
              <w:rPr>
                <w:i/>
                <w:sz w:val="28"/>
                <w:szCs w:val="28"/>
              </w:rPr>
              <w:t>2016</w:t>
            </w:r>
          </w:p>
        </w:tc>
      </w:tr>
    </w:tbl>
    <w:p w:rsidR="00912F71" w:rsidRPr="00EA60F3" w:rsidRDefault="00912F71" w:rsidP="00912F71">
      <w:pPr>
        <w:tabs>
          <w:tab w:val="left" w:pos="720"/>
        </w:tabs>
        <w:jc w:val="center"/>
      </w:pPr>
    </w:p>
    <w:p w:rsidR="00912F71" w:rsidRPr="000B3A03" w:rsidRDefault="00912F71" w:rsidP="00912F71">
      <w:pPr>
        <w:spacing w:before="120" w:after="120" w:line="360" w:lineRule="exact"/>
        <w:ind w:firstLine="567"/>
        <w:jc w:val="center"/>
        <w:rPr>
          <w:b/>
          <w:color w:val="000000" w:themeColor="text1"/>
          <w:sz w:val="40"/>
          <w:szCs w:val="28"/>
          <w:lang w:val="pt-BR"/>
        </w:rPr>
      </w:pPr>
      <w:r w:rsidRPr="00EA60F3">
        <w:rPr>
          <w:sz w:val="28"/>
          <w:szCs w:val="28"/>
        </w:rPr>
        <w:tab/>
      </w:r>
      <w:r w:rsidRPr="000B3A03">
        <w:rPr>
          <w:b/>
          <w:color w:val="000000" w:themeColor="text1"/>
          <w:sz w:val="28"/>
          <w:szCs w:val="28"/>
          <w:lang w:val="pt-BR"/>
        </w:rPr>
        <w:t>QUYẾT ĐỊNH</w:t>
      </w:r>
    </w:p>
    <w:p w:rsidR="004465FF" w:rsidRDefault="00912F71" w:rsidP="004465FF">
      <w:pPr>
        <w:ind w:left="-142" w:firstLine="567"/>
        <w:jc w:val="center"/>
        <w:rPr>
          <w:b/>
          <w:color w:val="000000" w:themeColor="text1"/>
          <w:sz w:val="28"/>
          <w:szCs w:val="28"/>
          <w:lang w:val="pt-BR"/>
        </w:rPr>
      </w:pPr>
      <w:r w:rsidRPr="000B3A03">
        <w:rPr>
          <w:b/>
          <w:color w:val="000000" w:themeColor="text1"/>
          <w:sz w:val="28"/>
          <w:szCs w:val="28"/>
          <w:lang w:val="pt-BR"/>
        </w:rPr>
        <w:t>Về việc công bố thủ tục hành chính</w:t>
      </w:r>
      <w:r>
        <w:rPr>
          <w:b/>
          <w:color w:val="000000" w:themeColor="text1"/>
          <w:sz w:val="28"/>
          <w:szCs w:val="28"/>
          <w:lang w:val="pt-BR"/>
        </w:rPr>
        <w:t xml:space="preserve"> mới</w:t>
      </w:r>
      <w:r w:rsidRPr="000B3A03">
        <w:rPr>
          <w:b/>
          <w:color w:val="000000" w:themeColor="text1"/>
          <w:sz w:val="28"/>
          <w:szCs w:val="28"/>
          <w:lang w:val="pt-BR"/>
        </w:rPr>
        <w:t xml:space="preserve"> ban hành</w:t>
      </w:r>
      <w:r>
        <w:rPr>
          <w:b/>
          <w:color w:val="000000" w:themeColor="text1"/>
          <w:sz w:val="28"/>
          <w:szCs w:val="28"/>
          <w:lang w:val="pt-BR"/>
        </w:rPr>
        <w:t xml:space="preserve"> về</w:t>
      </w:r>
      <w:r w:rsidRPr="000B3A03">
        <w:rPr>
          <w:b/>
          <w:color w:val="000000" w:themeColor="text1"/>
          <w:sz w:val="28"/>
          <w:szCs w:val="28"/>
          <w:lang w:val="pt-BR"/>
        </w:rPr>
        <w:t xml:space="preserve"> lĩnh vực </w:t>
      </w:r>
    </w:p>
    <w:p w:rsidR="00912F71" w:rsidRPr="000B3A03" w:rsidRDefault="00912F71" w:rsidP="004465FF">
      <w:pPr>
        <w:ind w:left="-142" w:firstLine="567"/>
        <w:jc w:val="center"/>
        <w:rPr>
          <w:b/>
          <w:color w:val="000000" w:themeColor="text1"/>
          <w:sz w:val="28"/>
          <w:szCs w:val="28"/>
          <w:lang w:val="pt-BR"/>
        </w:rPr>
      </w:pPr>
      <w:r>
        <w:rPr>
          <w:b/>
          <w:color w:val="000000" w:themeColor="text1"/>
          <w:sz w:val="28"/>
          <w:szCs w:val="28"/>
          <w:lang w:val="pt-BR"/>
        </w:rPr>
        <w:t xml:space="preserve">bảo hiểm xã hội </w:t>
      </w:r>
      <w:r w:rsidRPr="000B3A03">
        <w:rPr>
          <w:b/>
          <w:color w:val="000000" w:themeColor="text1"/>
          <w:sz w:val="28"/>
          <w:szCs w:val="28"/>
          <w:lang w:val="pt-BR"/>
        </w:rPr>
        <w:t xml:space="preserve">thuộc phạm vi chức năng quản lý nhà nước </w:t>
      </w:r>
    </w:p>
    <w:p w:rsidR="00912F71" w:rsidRPr="000B3A03" w:rsidRDefault="00912F71" w:rsidP="00912F71">
      <w:pPr>
        <w:ind w:left="-142" w:right="-142" w:firstLine="567"/>
        <w:jc w:val="center"/>
        <w:rPr>
          <w:b/>
          <w:color w:val="000000" w:themeColor="text1"/>
          <w:sz w:val="28"/>
          <w:szCs w:val="28"/>
          <w:lang w:val="pt-BR"/>
        </w:rPr>
      </w:pPr>
      <w:r w:rsidRPr="000B3A03">
        <w:rPr>
          <w:b/>
          <w:color w:val="000000" w:themeColor="text1"/>
          <w:sz w:val="28"/>
          <w:szCs w:val="28"/>
          <w:lang w:val="pt-BR"/>
        </w:rPr>
        <w:t>của Bộ Lao động - Thương binh và Xã hội</w:t>
      </w:r>
    </w:p>
    <w:p w:rsidR="00912F71" w:rsidRPr="000B3A03" w:rsidRDefault="00D92981" w:rsidP="00912F71">
      <w:pPr>
        <w:ind w:firstLine="567"/>
        <w:jc w:val="center"/>
        <w:rPr>
          <w:color w:val="000000" w:themeColor="text1"/>
          <w:sz w:val="28"/>
          <w:szCs w:val="28"/>
          <w:lang w:val="pt-BR"/>
        </w:rPr>
      </w:pPr>
      <w:r w:rsidRPr="00D92981">
        <w:rPr>
          <w:noProof/>
          <w:color w:val="000000" w:themeColor="text1"/>
          <w:lang w:val="en-US" w:eastAsia="en-US"/>
        </w:rPr>
        <w:pict>
          <v:line id="Line 7" o:spid="_x0000_s1027" style="position:absolute;left:0;text-align:left;z-index:251658752;visibility:visible" from="189.5pt,7.15pt" to="293.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B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"/>
        </w:pict>
      </w:r>
    </w:p>
    <w:p w:rsidR="004465FF" w:rsidRPr="004465FF" w:rsidRDefault="004465FF" w:rsidP="004465FF">
      <w:pPr>
        <w:ind w:firstLine="567"/>
        <w:jc w:val="center"/>
        <w:rPr>
          <w:b/>
          <w:color w:val="000000" w:themeColor="text1"/>
          <w:sz w:val="8"/>
          <w:szCs w:val="28"/>
          <w:lang w:val="pt-BR"/>
        </w:rPr>
      </w:pPr>
    </w:p>
    <w:p w:rsidR="00912F71" w:rsidRDefault="00912F71" w:rsidP="00912F71">
      <w:pPr>
        <w:spacing w:before="120" w:after="120" w:line="360" w:lineRule="exact"/>
        <w:ind w:firstLine="567"/>
        <w:jc w:val="center"/>
        <w:rPr>
          <w:b/>
          <w:color w:val="000000" w:themeColor="text1"/>
          <w:sz w:val="28"/>
          <w:szCs w:val="28"/>
          <w:lang w:val="pt-BR"/>
        </w:rPr>
      </w:pPr>
      <w:r w:rsidRPr="000B3A03">
        <w:rPr>
          <w:b/>
          <w:color w:val="000000" w:themeColor="text1"/>
          <w:sz w:val="28"/>
          <w:szCs w:val="28"/>
          <w:lang w:val="pt-BR"/>
        </w:rPr>
        <w:t>BỘ TRƯỞNG BỘ LAO ĐỘNG - THƯƠNG BINH VÀ XÃ HỘI</w:t>
      </w:r>
    </w:p>
    <w:p w:rsidR="004465FF" w:rsidRPr="004465FF" w:rsidRDefault="004465FF" w:rsidP="004465FF">
      <w:pPr>
        <w:ind w:firstLine="567"/>
        <w:jc w:val="center"/>
        <w:rPr>
          <w:b/>
          <w:color w:val="000000" w:themeColor="text1"/>
          <w:sz w:val="20"/>
          <w:szCs w:val="28"/>
          <w:lang w:val="pt-BR"/>
        </w:rPr>
      </w:pPr>
    </w:p>
    <w:p w:rsidR="00912F71" w:rsidRPr="000B3A03" w:rsidRDefault="00912F71" w:rsidP="004465FF">
      <w:pPr>
        <w:spacing w:before="120" w:line="264" w:lineRule="auto"/>
        <w:ind w:firstLine="567"/>
        <w:jc w:val="both"/>
        <w:rPr>
          <w:color w:val="000000" w:themeColor="text1"/>
          <w:sz w:val="28"/>
          <w:szCs w:val="28"/>
          <w:lang w:val="pt-BR"/>
        </w:rPr>
      </w:pPr>
      <w:r w:rsidRPr="000B3A03">
        <w:rPr>
          <w:color w:val="000000" w:themeColor="text1"/>
          <w:sz w:val="28"/>
          <w:szCs w:val="28"/>
          <w:lang w:val="pt-BR"/>
        </w:rPr>
        <w:t>Căn cứ Nghị định số 106/2012/NĐ-CP ngày 20 tháng 12 năm 2012 của Chính phủ quy định chức năng, nhiệm vụ, quyền hạn và cơ cấu tổ chức của Bộ Lao động - Thương binh và Xã hội;</w:t>
      </w:r>
    </w:p>
    <w:p w:rsidR="00912F71" w:rsidRPr="000B3A03" w:rsidRDefault="00912F71" w:rsidP="004465FF">
      <w:pPr>
        <w:spacing w:before="120" w:line="264" w:lineRule="auto"/>
        <w:ind w:firstLine="567"/>
        <w:jc w:val="both"/>
        <w:rPr>
          <w:color w:val="000000" w:themeColor="text1"/>
          <w:sz w:val="28"/>
          <w:szCs w:val="28"/>
          <w:lang w:val="pt-BR"/>
        </w:rPr>
      </w:pPr>
      <w:r w:rsidRPr="000B3A03">
        <w:rPr>
          <w:color w:val="000000" w:themeColor="text1"/>
          <w:sz w:val="28"/>
          <w:szCs w:val="28"/>
          <w:lang w:val="pt-BR"/>
        </w:rPr>
        <w:t>Căn cứ Nghị định số 63/2010/NĐ-CP ngày 08 tháng 6 năm 2010 của Chính phủ về kiểm soát thủ tục hành chính và Nghị định số 48/2013/NĐ-CP ngày 14 tháng 5 năm 2013 của Chính phủ sửa đổi, bổ sung một số điều của các Nghị định liên quan đến kiểm soát thủ tục hành chính;</w:t>
      </w:r>
    </w:p>
    <w:p w:rsidR="00912F71" w:rsidRDefault="00912F71" w:rsidP="004465FF">
      <w:pPr>
        <w:spacing w:before="120" w:line="264" w:lineRule="auto"/>
        <w:ind w:firstLine="567"/>
        <w:jc w:val="both"/>
        <w:rPr>
          <w:color w:val="000000" w:themeColor="text1"/>
          <w:sz w:val="28"/>
          <w:szCs w:val="28"/>
          <w:lang w:val="pt-BR"/>
        </w:rPr>
      </w:pPr>
      <w:r w:rsidRPr="000B3A03">
        <w:rPr>
          <w:color w:val="000000" w:themeColor="text1"/>
          <w:sz w:val="28"/>
          <w:szCs w:val="28"/>
          <w:lang w:val="pt-BR"/>
        </w:rPr>
        <w:t xml:space="preserve">Xét đề nghị của </w:t>
      </w:r>
      <w:r>
        <w:rPr>
          <w:color w:val="000000" w:themeColor="text1"/>
          <w:sz w:val="28"/>
          <w:szCs w:val="28"/>
          <w:lang w:val="pt-BR"/>
        </w:rPr>
        <w:t>Vụ trưởng Vụ Bảo hiểm xã hội</w:t>
      </w:r>
      <w:r w:rsidRPr="000B3A03">
        <w:rPr>
          <w:color w:val="000000" w:themeColor="text1"/>
          <w:sz w:val="28"/>
          <w:szCs w:val="28"/>
          <w:lang w:val="pt-BR"/>
        </w:rPr>
        <w:t xml:space="preserve"> và Vụ trưởng Vụ Pháp chế</w:t>
      </w:r>
    </w:p>
    <w:p w:rsidR="004465FF" w:rsidRPr="004465FF" w:rsidRDefault="004465FF" w:rsidP="004465FF">
      <w:pPr>
        <w:ind w:firstLine="567"/>
        <w:jc w:val="both"/>
        <w:rPr>
          <w:color w:val="000000" w:themeColor="text1"/>
          <w:sz w:val="14"/>
          <w:szCs w:val="28"/>
          <w:lang w:val="pt-BR"/>
        </w:rPr>
      </w:pPr>
    </w:p>
    <w:p w:rsidR="00912F71" w:rsidRDefault="00912F71" w:rsidP="00912F71">
      <w:pPr>
        <w:spacing w:before="60" w:after="60" w:line="320" w:lineRule="exact"/>
        <w:ind w:firstLine="567"/>
        <w:jc w:val="center"/>
        <w:rPr>
          <w:b/>
          <w:color w:val="000000" w:themeColor="text1"/>
          <w:sz w:val="28"/>
          <w:szCs w:val="28"/>
          <w:lang w:val="pt-BR"/>
        </w:rPr>
      </w:pPr>
      <w:r w:rsidRPr="000B3A03">
        <w:rPr>
          <w:b/>
          <w:color w:val="000000" w:themeColor="text1"/>
          <w:sz w:val="28"/>
          <w:szCs w:val="28"/>
          <w:lang w:val="pt-BR"/>
        </w:rPr>
        <w:t>QUYẾT ĐỊNH:</w:t>
      </w:r>
    </w:p>
    <w:p w:rsidR="004465FF" w:rsidRPr="004465FF" w:rsidRDefault="004465FF" w:rsidP="004465FF">
      <w:pPr>
        <w:ind w:firstLine="567"/>
        <w:jc w:val="center"/>
        <w:rPr>
          <w:b/>
          <w:color w:val="000000" w:themeColor="text1"/>
          <w:sz w:val="10"/>
          <w:szCs w:val="28"/>
          <w:lang w:val="pt-BR"/>
        </w:rPr>
      </w:pPr>
    </w:p>
    <w:p w:rsidR="00912F71" w:rsidRPr="000B3A03" w:rsidRDefault="00912F71" w:rsidP="004465FF">
      <w:pPr>
        <w:spacing w:before="120" w:line="288" w:lineRule="auto"/>
        <w:ind w:firstLine="567"/>
        <w:jc w:val="both"/>
        <w:rPr>
          <w:color w:val="000000" w:themeColor="text1"/>
          <w:sz w:val="28"/>
          <w:szCs w:val="28"/>
          <w:lang w:val="pt-BR"/>
        </w:rPr>
      </w:pPr>
      <w:r w:rsidRPr="000B3A03">
        <w:rPr>
          <w:b/>
          <w:bCs/>
          <w:color w:val="000000" w:themeColor="text1"/>
          <w:sz w:val="28"/>
          <w:szCs w:val="28"/>
          <w:lang w:val="pt-BR"/>
        </w:rPr>
        <w:t xml:space="preserve">Điều 1. </w:t>
      </w:r>
      <w:r w:rsidRPr="000B3A03">
        <w:rPr>
          <w:color w:val="000000" w:themeColor="text1"/>
          <w:sz w:val="28"/>
          <w:szCs w:val="28"/>
          <w:lang w:val="pt-BR"/>
        </w:rPr>
        <w:t xml:space="preserve">Công bố kèm theo Quyết định này các thủ tục hành chính </w:t>
      </w:r>
      <w:r>
        <w:rPr>
          <w:color w:val="000000" w:themeColor="text1"/>
          <w:sz w:val="28"/>
          <w:szCs w:val="28"/>
          <w:lang w:val="pt-BR"/>
        </w:rPr>
        <w:t xml:space="preserve">mới ban hành </w:t>
      </w:r>
      <w:r w:rsidRPr="000B3A03">
        <w:rPr>
          <w:color w:val="000000" w:themeColor="text1"/>
          <w:sz w:val="28"/>
          <w:szCs w:val="28"/>
          <w:lang w:val="pt-BR"/>
        </w:rPr>
        <w:t xml:space="preserve">về lĩnh vực </w:t>
      </w:r>
      <w:r>
        <w:rPr>
          <w:color w:val="000000" w:themeColor="text1"/>
          <w:sz w:val="28"/>
          <w:szCs w:val="28"/>
          <w:lang w:val="pt-BR"/>
        </w:rPr>
        <w:t>bảo hiểm xã hội</w:t>
      </w:r>
      <w:r w:rsidRPr="000B3A03">
        <w:rPr>
          <w:color w:val="000000" w:themeColor="text1"/>
          <w:sz w:val="28"/>
          <w:szCs w:val="28"/>
          <w:lang w:val="pt-BR"/>
        </w:rPr>
        <w:t xml:space="preserve"> thuộc phạm vi chức năng quản lý nhà nước của Bộ Lao động - Thương binh và Xã hội.</w:t>
      </w:r>
    </w:p>
    <w:p w:rsidR="00912F71" w:rsidRPr="000B3A03" w:rsidRDefault="00912F71" w:rsidP="004465FF">
      <w:pPr>
        <w:spacing w:before="120" w:line="288" w:lineRule="auto"/>
        <w:ind w:firstLine="567"/>
        <w:jc w:val="both"/>
        <w:rPr>
          <w:color w:val="000000" w:themeColor="text1"/>
          <w:sz w:val="28"/>
          <w:szCs w:val="28"/>
          <w:lang w:val="pt-BR"/>
        </w:rPr>
      </w:pPr>
      <w:r w:rsidRPr="000B3A03">
        <w:rPr>
          <w:b/>
          <w:bCs/>
          <w:color w:val="000000" w:themeColor="text1"/>
          <w:sz w:val="28"/>
          <w:szCs w:val="28"/>
          <w:lang w:val="pt-BR"/>
        </w:rPr>
        <w:t>Điều 2.</w:t>
      </w:r>
      <w:r w:rsidRPr="000B3A03">
        <w:rPr>
          <w:color w:val="000000" w:themeColor="text1"/>
          <w:sz w:val="28"/>
          <w:szCs w:val="28"/>
          <w:lang w:val="pt-BR"/>
        </w:rPr>
        <w:t xml:space="preserve"> Quyết định này có hiệu lực kể từ ngày ký.</w:t>
      </w:r>
    </w:p>
    <w:p w:rsidR="00912F71" w:rsidRPr="000B3A03" w:rsidRDefault="00912F71" w:rsidP="004465FF">
      <w:pPr>
        <w:spacing w:before="120" w:line="288" w:lineRule="auto"/>
        <w:ind w:firstLine="567"/>
        <w:jc w:val="both"/>
        <w:rPr>
          <w:color w:val="000000" w:themeColor="text1"/>
          <w:sz w:val="28"/>
          <w:szCs w:val="28"/>
          <w:lang w:val="pt-BR"/>
        </w:rPr>
      </w:pPr>
      <w:r w:rsidRPr="000B3A03">
        <w:rPr>
          <w:b/>
          <w:color w:val="000000" w:themeColor="text1"/>
          <w:sz w:val="28"/>
          <w:szCs w:val="28"/>
          <w:lang w:val="pt-BR"/>
        </w:rPr>
        <w:t>Điều 3.</w:t>
      </w:r>
      <w:r w:rsidRPr="000B3A03">
        <w:rPr>
          <w:color w:val="000000" w:themeColor="text1"/>
          <w:sz w:val="28"/>
          <w:szCs w:val="28"/>
          <w:lang w:val="pt-BR"/>
        </w:rPr>
        <w:t xml:space="preserve"> Chánh Văn phòng Bộ, </w:t>
      </w:r>
      <w:r>
        <w:rPr>
          <w:color w:val="000000" w:themeColor="text1"/>
          <w:sz w:val="28"/>
          <w:szCs w:val="28"/>
          <w:lang w:val="pt-BR"/>
        </w:rPr>
        <w:t>Vụ</w:t>
      </w:r>
      <w:r w:rsidRPr="000B3A03">
        <w:rPr>
          <w:color w:val="000000" w:themeColor="text1"/>
          <w:sz w:val="28"/>
          <w:szCs w:val="28"/>
          <w:lang w:val="pt-BR"/>
        </w:rPr>
        <w:t xml:space="preserve"> trưởng </w:t>
      </w:r>
      <w:r>
        <w:rPr>
          <w:color w:val="000000" w:themeColor="text1"/>
          <w:sz w:val="28"/>
          <w:szCs w:val="28"/>
          <w:lang w:val="pt-BR"/>
        </w:rPr>
        <w:t>Vụ Bảo hiểm xã hội</w:t>
      </w:r>
      <w:r w:rsidRPr="000B3A03">
        <w:rPr>
          <w:color w:val="000000" w:themeColor="text1"/>
          <w:sz w:val="28"/>
          <w:szCs w:val="28"/>
          <w:lang w:val="pt-BR"/>
        </w:rPr>
        <w:t xml:space="preserve">, </w:t>
      </w:r>
      <w:r w:rsidR="004465FF" w:rsidRPr="000B3A03">
        <w:rPr>
          <w:color w:val="000000" w:themeColor="text1"/>
          <w:sz w:val="28"/>
          <w:szCs w:val="28"/>
          <w:lang w:val="pt-BR"/>
        </w:rPr>
        <w:t xml:space="preserve">Vụ trưởng Vụ Pháp chế, </w:t>
      </w:r>
      <w:r w:rsidRPr="000B3A03">
        <w:rPr>
          <w:color w:val="000000" w:themeColor="text1"/>
          <w:sz w:val="28"/>
          <w:szCs w:val="28"/>
          <w:lang w:val="pt-BR"/>
        </w:rPr>
        <w:t>Thủ trưởng các đơn vị có liên quan chịu trách nhiệm thi hành Quyết định này./.</w:t>
      </w:r>
    </w:p>
    <w:tbl>
      <w:tblPr>
        <w:tblStyle w:val="TableGrid"/>
        <w:tblpPr w:leftFromText="180" w:rightFromText="180" w:vertAnchor="text" w:horzAnchor="margin" w:tblpY="4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27"/>
      </w:tblGrid>
      <w:tr w:rsidR="00912F71" w:rsidTr="00C72496">
        <w:tc>
          <w:tcPr>
            <w:tcW w:w="4361" w:type="dxa"/>
          </w:tcPr>
          <w:p w:rsidR="00912F71" w:rsidRPr="000A5AED" w:rsidRDefault="00912F71" w:rsidP="00C72496">
            <w:pPr>
              <w:tabs>
                <w:tab w:val="left" w:pos="720"/>
              </w:tabs>
              <w:jc w:val="both"/>
              <w:rPr>
                <w:b/>
                <w:i/>
                <w:sz w:val="22"/>
                <w:szCs w:val="22"/>
              </w:rPr>
            </w:pPr>
            <w:r w:rsidRPr="000A5AED">
              <w:rPr>
                <w:b/>
                <w:i/>
                <w:sz w:val="22"/>
                <w:szCs w:val="22"/>
              </w:rPr>
              <w:t>Nơi nhận:</w:t>
            </w:r>
          </w:p>
          <w:p w:rsidR="00912F71" w:rsidRPr="000A5AED" w:rsidRDefault="00912F71" w:rsidP="00C72496">
            <w:pPr>
              <w:jc w:val="both"/>
              <w:rPr>
                <w:color w:val="000000" w:themeColor="text1"/>
                <w:sz w:val="22"/>
                <w:szCs w:val="22"/>
                <w:lang w:val="pt-BR"/>
              </w:rPr>
            </w:pPr>
            <w:r w:rsidRPr="000A5AED">
              <w:rPr>
                <w:color w:val="000000" w:themeColor="text1"/>
                <w:sz w:val="22"/>
                <w:szCs w:val="22"/>
                <w:lang w:val="pt-BR"/>
              </w:rPr>
              <w:t>- Như Điều 3;</w:t>
            </w:r>
          </w:p>
          <w:p w:rsidR="00912F71" w:rsidRPr="000A5AED" w:rsidRDefault="00912F71" w:rsidP="00C72496">
            <w:pPr>
              <w:jc w:val="both"/>
              <w:rPr>
                <w:color w:val="000000" w:themeColor="text1"/>
                <w:sz w:val="22"/>
                <w:szCs w:val="22"/>
                <w:lang w:val="pt-BR"/>
              </w:rPr>
            </w:pPr>
            <w:r w:rsidRPr="000A5AED">
              <w:rPr>
                <w:color w:val="000000" w:themeColor="text1"/>
                <w:sz w:val="22"/>
                <w:szCs w:val="22"/>
                <w:lang w:val="pt-BR"/>
              </w:rPr>
              <w:t>- Bộ trưởng (để b/c); Các Thứ trưởng;</w:t>
            </w:r>
          </w:p>
          <w:p w:rsidR="00912F71" w:rsidRPr="000A5AED" w:rsidRDefault="00912F71" w:rsidP="00C72496">
            <w:pPr>
              <w:jc w:val="both"/>
              <w:rPr>
                <w:color w:val="000000" w:themeColor="text1"/>
                <w:spacing w:val="-8"/>
                <w:sz w:val="22"/>
                <w:szCs w:val="22"/>
                <w:lang w:val="pt-BR"/>
              </w:rPr>
            </w:pPr>
            <w:r w:rsidRPr="000A5AED">
              <w:rPr>
                <w:color w:val="000000" w:themeColor="text1"/>
                <w:spacing w:val="-8"/>
                <w:sz w:val="22"/>
                <w:szCs w:val="22"/>
                <w:lang w:val="pt-BR"/>
              </w:rPr>
              <w:t>- Bộ Tư pháp (Cục Kiểm soát TTHC);</w:t>
            </w:r>
          </w:p>
          <w:p w:rsidR="00912F71" w:rsidRPr="000A5AED" w:rsidRDefault="00912F71" w:rsidP="00C72496">
            <w:pPr>
              <w:jc w:val="both"/>
              <w:rPr>
                <w:color w:val="000000" w:themeColor="text1"/>
                <w:sz w:val="22"/>
                <w:szCs w:val="22"/>
                <w:lang w:val="pt-BR"/>
              </w:rPr>
            </w:pPr>
            <w:r w:rsidRPr="000A5AED">
              <w:rPr>
                <w:color w:val="000000" w:themeColor="text1"/>
                <w:sz w:val="22"/>
                <w:szCs w:val="22"/>
                <w:lang w:val="pt-BR"/>
              </w:rPr>
              <w:t>- UBND tỉnh, thành phố trực thuộc TW;</w:t>
            </w:r>
          </w:p>
          <w:p w:rsidR="00912F71" w:rsidRPr="000A5AED" w:rsidRDefault="00912F71" w:rsidP="00C72496">
            <w:pPr>
              <w:jc w:val="both"/>
              <w:rPr>
                <w:color w:val="000000" w:themeColor="text1"/>
                <w:lang w:val="pt-BR"/>
              </w:rPr>
            </w:pPr>
            <w:r w:rsidRPr="000A5AED">
              <w:rPr>
                <w:color w:val="000000" w:themeColor="text1"/>
                <w:sz w:val="22"/>
                <w:szCs w:val="22"/>
                <w:lang w:val="pt-BR"/>
              </w:rPr>
              <w:t xml:space="preserve">- Lưu: VT, </w:t>
            </w:r>
            <w:r>
              <w:rPr>
                <w:color w:val="000000" w:themeColor="text1"/>
                <w:sz w:val="22"/>
                <w:szCs w:val="22"/>
                <w:lang w:val="pt-BR"/>
              </w:rPr>
              <w:t>BHXH</w:t>
            </w:r>
            <w:r w:rsidRPr="000A5AED">
              <w:rPr>
                <w:color w:val="000000" w:themeColor="text1"/>
                <w:sz w:val="22"/>
                <w:szCs w:val="22"/>
                <w:lang w:val="pt-BR"/>
              </w:rPr>
              <w:t>, PC</w:t>
            </w:r>
          </w:p>
        </w:tc>
        <w:tc>
          <w:tcPr>
            <w:tcW w:w="4927" w:type="dxa"/>
          </w:tcPr>
          <w:p w:rsidR="00912F71" w:rsidRPr="004465FF" w:rsidRDefault="00912F71" w:rsidP="00C72496">
            <w:pPr>
              <w:tabs>
                <w:tab w:val="left" w:pos="720"/>
              </w:tabs>
              <w:jc w:val="center"/>
              <w:rPr>
                <w:b/>
                <w:szCs w:val="28"/>
              </w:rPr>
            </w:pPr>
            <w:r w:rsidRPr="004465FF">
              <w:rPr>
                <w:b/>
                <w:szCs w:val="28"/>
              </w:rPr>
              <w:t>KT. BỘ TRƯỞNG</w:t>
            </w:r>
          </w:p>
          <w:p w:rsidR="00912F71" w:rsidRPr="00861E3A" w:rsidRDefault="00912F71" w:rsidP="00C72496">
            <w:pPr>
              <w:tabs>
                <w:tab w:val="left" w:pos="720"/>
              </w:tabs>
              <w:jc w:val="center"/>
              <w:rPr>
                <w:b/>
                <w:sz w:val="28"/>
                <w:szCs w:val="28"/>
              </w:rPr>
            </w:pPr>
            <w:r w:rsidRPr="004465FF">
              <w:rPr>
                <w:b/>
                <w:szCs w:val="28"/>
              </w:rPr>
              <w:t>THỨ TRƯỞNG</w:t>
            </w:r>
          </w:p>
          <w:p w:rsidR="00912F71" w:rsidRPr="00861E3A" w:rsidRDefault="00912F71" w:rsidP="00C72496">
            <w:pPr>
              <w:tabs>
                <w:tab w:val="left" w:pos="720"/>
              </w:tabs>
              <w:ind w:left="33" w:right="-1" w:hanging="33"/>
              <w:jc w:val="center"/>
              <w:rPr>
                <w:b/>
                <w:sz w:val="28"/>
                <w:szCs w:val="28"/>
              </w:rPr>
            </w:pPr>
          </w:p>
          <w:p w:rsidR="00912F71" w:rsidRPr="004465FF" w:rsidRDefault="00912F71" w:rsidP="00C72496">
            <w:pPr>
              <w:tabs>
                <w:tab w:val="left" w:pos="720"/>
              </w:tabs>
              <w:ind w:left="317"/>
              <w:jc w:val="center"/>
              <w:rPr>
                <w:b/>
                <w:sz w:val="56"/>
                <w:szCs w:val="28"/>
              </w:rPr>
            </w:pPr>
          </w:p>
          <w:p w:rsidR="00912F71" w:rsidRPr="00861E3A" w:rsidRDefault="00912F71" w:rsidP="00C72496">
            <w:pPr>
              <w:tabs>
                <w:tab w:val="left" w:pos="720"/>
              </w:tabs>
              <w:jc w:val="center"/>
              <w:rPr>
                <w:b/>
                <w:sz w:val="28"/>
                <w:szCs w:val="28"/>
              </w:rPr>
            </w:pPr>
          </w:p>
          <w:p w:rsidR="00912F71" w:rsidRPr="00861E3A" w:rsidRDefault="00912F71" w:rsidP="00C72496">
            <w:pPr>
              <w:tabs>
                <w:tab w:val="left" w:pos="720"/>
              </w:tabs>
              <w:jc w:val="center"/>
              <w:rPr>
                <w:b/>
                <w:sz w:val="28"/>
                <w:szCs w:val="28"/>
              </w:rPr>
            </w:pPr>
          </w:p>
          <w:p w:rsidR="00912F71" w:rsidRDefault="00912F71" w:rsidP="00C72496">
            <w:pPr>
              <w:tabs>
                <w:tab w:val="left" w:pos="720"/>
              </w:tabs>
              <w:jc w:val="center"/>
              <w:rPr>
                <w:sz w:val="28"/>
                <w:szCs w:val="28"/>
              </w:rPr>
            </w:pPr>
            <w:r>
              <w:rPr>
                <w:b/>
                <w:sz w:val="28"/>
                <w:szCs w:val="28"/>
              </w:rPr>
              <w:t>Phạm Minh Huân</w:t>
            </w:r>
          </w:p>
        </w:tc>
      </w:tr>
    </w:tbl>
    <w:p w:rsidR="00912F71" w:rsidRPr="004465FF" w:rsidRDefault="00912F71" w:rsidP="00912F71">
      <w:pPr>
        <w:jc w:val="center"/>
        <w:rPr>
          <w:b/>
          <w:color w:val="000000" w:themeColor="text1"/>
          <w:sz w:val="2"/>
          <w:szCs w:val="28"/>
          <w:lang w:val="nl-NL"/>
        </w:rPr>
      </w:pPr>
    </w:p>
    <w:p w:rsidR="004465FF" w:rsidRDefault="004465FF" w:rsidP="00912F71">
      <w:pPr>
        <w:jc w:val="center"/>
        <w:rPr>
          <w:b/>
          <w:color w:val="000000" w:themeColor="text1"/>
          <w:sz w:val="2"/>
          <w:szCs w:val="28"/>
          <w:lang w:val="nl-NL"/>
        </w:rPr>
      </w:pPr>
    </w:p>
    <w:p w:rsidR="004465FF" w:rsidRPr="004465FF" w:rsidRDefault="004465FF" w:rsidP="004465FF">
      <w:pPr>
        <w:rPr>
          <w:sz w:val="2"/>
          <w:szCs w:val="28"/>
          <w:lang w:val="nl-NL"/>
        </w:rPr>
      </w:pPr>
    </w:p>
    <w:p w:rsidR="004465FF" w:rsidRPr="004465FF" w:rsidRDefault="004465FF" w:rsidP="004465FF">
      <w:pPr>
        <w:rPr>
          <w:sz w:val="2"/>
          <w:szCs w:val="28"/>
          <w:lang w:val="nl-NL"/>
        </w:rPr>
      </w:pPr>
    </w:p>
    <w:p w:rsidR="004465FF" w:rsidRPr="004465FF" w:rsidRDefault="004465FF" w:rsidP="004465FF">
      <w:pPr>
        <w:rPr>
          <w:sz w:val="2"/>
          <w:szCs w:val="28"/>
          <w:lang w:val="nl-NL"/>
        </w:rPr>
      </w:pPr>
    </w:p>
    <w:p w:rsidR="004465FF" w:rsidRPr="004465FF" w:rsidRDefault="004465FF" w:rsidP="004465FF">
      <w:pPr>
        <w:rPr>
          <w:sz w:val="2"/>
          <w:szCs w:val="28"/>
          <w:lang w:val="nl-NL"/>
        </w:rPr>
      </w:pPr>
    </w:p>
    <w:p w:rsidR="004465FF" w:rsidRPr="004465FF" w:rsidRDefault="004465FF" w:rsidP="004465FF">
      <w:pPr>
        <w:rPr>
          <w:sz w:val="2"/>
          <w:szCs w:val="28"/>
          <w:lang w:val="nl-NL"/>
        </w:rPr>
      </w:pPr>
    </w:p>
    <w:p w:rsidR="004465FF" w:rsidRPr="004465FF" w:rsidRDefault="004465FF" w:rsidP="004465FF">
      <w:pPr>
        <w:rPr>
          <w:sz w:val="2"/>
          <w:szCs w:val="28"/>
          <w:lang w:val="nl-NL"/>
        </w:rPr>
      </w:pPr>
    </w:p>
    <w:p w:rsidR="004465FF" w:rsidRPr="004465FF" w:rsidRDefault="004465FF" w:rsidP="004465FF">
      <w:pPr>
        <w:rPr>
          <w:sz w:val="2"/>
          <w:szCs w:val="28"/>
          <w:lang w:val="nl-NL"/>
        </w:rPr>
      </w:pPr>
    </w:p>
    <w:p w:rsidR="00912F71" w:rsidRPr="004465FF" w:rsidRDefault="00912F71" w:rsidP="004465FF">
      <w:pPr>
        <w:rPr>
          <w:sz w:val="2"/>
          <w:szCs w:val="28"/>
          <w:lang w:val="nl-NL"/>
        </w:rPr>
        <w:sectPr w:rsidR="00912F71" w:rsidRPr="004465FF" w:rsidSect="004465FF">
          <w:footerReference w:type="default" r:id="rId8"/>
          <w:pgSz w:w="11907" w:h="16839" w:code="9"/>
          <w:pgMar w:top="1304" w:right="1021" w:bottom="851" w:left="1701" w:header="720" w:footer="408" w:gutter="0"/>
          <w:pgNumType w:start="1"/>
          <w:cols w:space="720"/>
          <w:titlePg/>
          <w:docGrid w:linePitch="360"/>
        </w:sectPr>
      </w:pPr>
    </w:p>
    <w:p w:rsidR="00A76A6D" w:rsidRPr="00A76A6D" w:rsidRDefault="00912F71" w:rsidP="00912F71">
      <w:pPr>
        <w:jc w:val="center"/>
        <w:rPr>
          <w:b/>
          <w:color w:val="000000" w:themeColor="text1"/>
          <w:sz w:val="28"/>
          <w:szCs w:val="28"/>
          <w:lang w:val="nl-NL"/>
        </w:rPr>
      </w:pPr>
      <w:r w:rsidRPr="00A76A6D">
        <w:rPr>
          <w:b/>
          <w:color w:val="000000" w:themeColor="text1"/>
          <w:sz w:val="28"/>
          <w:szCs w:val="28"/>
          <w:lang w:val="nl-NL"/>
        </w:rPr>
        <w:lastRenderedPageBreak/>
        <w:t xml:space="preserve">DANH MỤC THỦ TỤC HÀNH CHÍNH MỚI BAN HÀNH </w:t>
      </w:r>
    </w:p>
    <w:p w:rsidR="00912F71" w:rsidRPr="00A76A6D" w:rsidRDefault="00912F71" w:rsidP="00912F71">
      <w:pPr>
        <w:jc w:val="center"/>
        <w:rPr>
          <w:b/>
          <w:color w:val="000000" w:themeColor="text1"/>
          <w:sz w:val="32"/>
          <w:szCs w:val="28"/>
          <w:lang w:val="nl-NL"/>
        </w:rPr>
      </w:pPr>
      <w:r w:rsidRPr="00A76A6D">
        <w:rPr>
          <w:b/>
          <w:color w:val="000000" w:themeColor="text1"/>
          <w:sz w:val="28"/>
          <w:szCs w:val="28"/>
          <w:lang w:val="nl-NL"/>
        </w:rPr>
        <w:t>THUỘC PHẠM VI CHỨC NĂNG QUẢN LÝ CỦA BỘ LAO ĐỘNG – THƯƠNG BINH VÀ XÃ HỘI</w:t>
      </w:r>
      <w:r w:rsidR="009248CD" w:rsidRPr="00A76A6D">
        <w:rPr>
          <w:rStyle w:val="FootnoteReference"/>
          <w:b/>
          <w:color w:val="000000" w:themeColor="text1"/>
          <w:sz w:val="28"/>
          <w:szCs w:val="28"/>
          <w:lang w:val="nl-NL"/>
        </w:rPr>
        <w:footnoteReference w:id="2"/>
      </w:r>
    </w:p>
    <w:p w:rsidR="00912F71" w:rsidRPr="000B3A03" w:rsidRDefault="00912F71" w:rsidP="00912F71">
      <w:pPr>
        <w:spacing w:before="120" w:after="120"/>
        <w:jc w:val="center"/>
        <w:rPr>
          <w:b/>
          <w:color w:val="000000" w:themeColor="text1"/>
          <w:sz w:val="28"/>
          <w:szCs w:val="28"/>
          <w:lang w:val="nl-NL"/>
        </w:rPr>
      </w:pPr>
      <w:r w:rsidRPr="000B3A03">
        <w:rPr>
          <w:b/>
          <w:color w:val="000000" w:themeColor="text1"/>
          <w:sz w:val="28"/>
          <w:szCs w:val="28"/>
          <w:lang w:val="nl-NL"/>
        </w:rPr>
        <w:t xml:space="preserve">Lĩnh vực: </w:t>
      </w:r>
      <w:r>
        <w:rPr>
          <w:b/>
          <w:color w:val="000000" w:themeColor="text1"/>
          <w:sz w:val="28"/>
          <w:szCs w:val="28"/>
          <w:lang w:val="nl-NL"/>
        </w:rPr>
        <w:t>Bảo hiểm xã hội</w:t>
      </w:r>
    </w:p>
    <w:p w:rsidR="00081973" w:rsidRDefault="00912F71" w:rsidP="00912F71">
      <w:pPr>
        <w:jc w:val="center"/>
        <w:rPr>
          <w:i/>
          <w:color w:val="000000" w:themeColor="text1"/>
          <w:sz w:val="26"/>
          <w:szCs w:val="26"/>
          <w:lang w:val="nl-NL"/>
        </w:rPr>
      </w:pPr>
      <w:r w:rsidRPr="000B3A03">
        <w:rPr>
          <w:i/>
          <w:color w:val="000000" w:themeColor="text1"/>
          <w:sz w:val="26"/>
          <w:szCs w:val="26"/>
          <w:lang w:val="nl-NL"/>
        </w:rPr>
        <w:t>(</w:t>
      </w:r>
      <w:r w:rsidR="00A76A6D">
        <w:rPr>
          <w:i/>
          <w:color w:val="000000" w:themeColor="text1"/>
          <w:sz w:val="26"/>
          <w:szCs w:val="26"/>
          <w:lang w:val="nl-NL"/>
        </w:rPr>
        <w:t>Ban hành k</w:t>
      </w:r>
      <w:r w:rsidRPr="000B3A03">
        <w:rPr>
          <w:i/>
          <w:color w:val="000000" w:themeColor="text1"/>
          <w:sz w:val="26"/>
          <w:szCs w:val="26"/>
          <w:lang w:val="nl-NL"/>
        </w:rPr>
        <w:t>èm theo Quyết định số</w:t>
      </w:r>
      <w:r w:rsidR="00081973">
        <w:rPr>
          <w:i/>
          <w:color w:val="000000" w:themeColor="text1"/>
          <w:sz w:val="26"/>
          <w:szCs w:val="26"/>
          <w:lang w:val="nl-NL"/>
        </w:rPr>
        <w:t xml:space="preserve"> 840</w:t>
      </w:r>
      <w:r w:rsidRPr="000B3A03">
        <w:rPr>
          <w:i/>
          <w:color w:val="000000" w:themeColor="text1"/>
          <w:sz w:val="26"/>
          <w:szCs w:val="26"/>
          <w:lang w:val="nl-NL"/>
        </w:rPr>
        <w:t>/QĐ-LĐTBXH</w:t>
      </w:r>
      <w:r w:rsidR="00081973">
        <w:rPr>
          <w:i/>
          <w:color w:val="000000" w:themeColor="text1"/>
          <w:sz w:val="26"/>
          <w:szCs w:val="26"/>
          <w:lang w:val="nl-NL"/>
        </w:rPr>
        <w:t xml:space="preserve"> ngày 28 </w:t>
      </w:r>
      <w:r w:rsidR="00A76A6D">
        <w:rPr>
          <w:i/>
          <w:color w:val="000000" w:themeColor="text1"/>
          <w:sz w:val="26"/>
          <w:szCs w:val="26"/>
          <w:lang w:val="nl-NL"/>
        </w:rPr>
        <w:t xml:space="preserve">tháng </w:t>
      </w:r>
      <w:r w:rsidR="00081973">
        <w:rPr>
          <w:i/>
          <w:color w:val="000000" w:themeColor="text1"/>
          <w:sz w:val="26"/>
          <w:szCs w:val="26"/>
          <w:lang w:val="nl-NL"/>
        </w:rPr>
        <w:t xml:space="preserve">06 </w:t>
      </w:r>
      <w:r w:rsidR="00A76A6D">
        <w:rPr>
          <w:i/>
          <w:color w:val="000000" w:themeColor="text1"/>
          <w:sz w:val="26"/>
          <w:szCs w:val="26"/>
          <w:lang w:val="nl-NL"/>
        </w:rPr>
        <w:t xml:space="preserve">năm 2016 của </w:t>
      </w:r>
    </w:p>
    <w:p w:rsidR="00912F71" w:rsidRPr="000B3A03" w:rsidRDefault="00A76A6D" w:rsidP="00912F71">
      <w:pPr>
        <w:jc w:val="center"/>
        <w:rPr>
          <w:i/>
          <w:color w:val="000000" w:themeColor="text1"/>
          <w:sz w:val="26"/>
          <w:szCs w:val="26"/>
          <w:lang w:val="nl-NL"/>
        </w:rPr>
      </w:pPr>
      <w:r>
        <w:rPr>
          <w:i/>
          <w:color w:val="000000" w:themeColor="text1"/>
          <w:sz w:val="26"/>
          <w:szCs w:val="26"/>
          <w:lang w:val="nl-NL"/>
        </w:rPr>
        <w:t>Bộ Lao động – Thương binh và Xã hội</w:t>
      </w:r>
      <w:r w:rsidR="00912F71" w:rsidRPr="000B3A03">
        <w:rPr>
          <w:i/>
          <w:color w:val="000000" w:themeColor="text1"/>
          <w:sz w:val="26"/>
          <w:szCs w:val="26"/>
          <w:lang w:val="nl-NL"/>
        </w:rPr>
        <w:t>)</w:t>
      </w:r>
    </w:p>
    <w:p w:rsidR="00912F71" w:rsidRPr="000B3A03" w:rsidRDefault="00912F71" w:rsidP="00912F71">
      <w:pPr>
        <w:jc w:val="center"/>
        <w:rPr>
          <w:i/>
          <w:color w:val="000000" w:themeColor="text1"/>
          <w:sz w:val="26"/>
          <w:szCs w:val="26"/>
          <w:lang w:val="nl-NL"/>
        </w:rPr>
      </w:pPr>
    </w:p>
    <w:p w:rsidR="00912F71" w:rsidRPr="00771FFE" w:rsidRDefault="00912F71" w:rsidP="00FB437D">
      <w:pPr>
        <w:shd w:val="clear" w:color="auto" w:fill="FFFFFF"/>
        <w:spacing w:after="120" w:line="260" w:lineRule="atLeast"/>
        <w:rPr>
          <w:b/>
          <w:iCs/>
          <w:color w:val="000000" w:themeColor="text1"/>
          <w:szCs w:val="28"/>
          <w:lang w:val="nl-NL"/>
        </w:rPr>
      </w:pPr>
      <w:r w:rsidRPr="00771FFE">
        <w:rPr>
          <w:b/>
          <w:iCs/>
          <w:color w:val="000000" w:themeColor="text1"/>
          <w:szCs w:val="28"/>
          <w:lang w:val="nl-NL"/>
        </w:rPr>
        <w:t>PHẦN I. DANH MỤC THỦ TỤC HÀNH CHÍNH MỚI BAN HÀNH</w:t>
      </w:r>
    </w:p>
    <w:tbl>
      <w:tblPr>
        <w:tblW w:w="9355" w:type="dxa"/>
        <w:tblInd w:w="108" w:type="dxa"/>
        <w:tblLook w:val="01E0"/>
      </w:tblPr>
      <w:tblGrid>
        <w:gridCol w:w="590"/>
        <w:gridCol w:w="4372"/>
        <w:gridCol w:w="1984"/>
        <w:gridCol w:w="1666"/>
        <w:gridCol w:w="743"/>
      </w:tblGrid>
      <w:tr w:rsidR="00912F71" w:rsidRPr="000B3A03" w:rsidTr="00771FFE">
        <w:tc>
          <w:tcPr>
            <w:tcW w:w="590" w:type="dxa"/>
            <w:tcBorders>
              <w:top w:val="single" w:sz="4" w:space="0" w:color="auto"/>
              <w:left w:val="single" w:sz="4" w:space="0" w:color="auto"/>
              <w:bottom w:val="single" w:sz="4" w:space="0" w:color="auto"/>
              <w:right w:val="single" w:sz="4" w:space="0" w:color="auto"/>
            </w:tcBorders>
            <w:vAlign w:val="center"/>
          </w:tcPr>
          <w:p w:rsidR="00912F71" w:rsidRPr="002F6385" w:rsidRDefault="00912F71" w:rsidP="00771FFE">
            <w:pPr>
              <w:spacing w:before="60" w:after="60"/>
              <w:jc w:val="center"/>
              <w:rPr>
                <w:b/>
                <w:color w:val="000000" w:themeColor="text1"/>
              </w:rPr>
            </w:pPr>
            <w:r w:rsidRPr="002F6385">
              <w:rPr>
                <w:b/>
                <w:color w:val="000000" w:themeColor="text1"/>
              </w:rPr>
              <w:t>TT</w:t>
            </w:r>
          </w:p>
        </w:tc>
        <w:tc>
          <w:tcPr>
            <w:tcW w:w="4372" w:type="dxa"/>
            <w:tcBorders>
              <w:top w:val="single" w:sz="4" w:space="0" w:color="auto"/>
              <w:left w:val="single" w:sz="4" w:space="0" w:color="auto"/>
              <w:bottom w:val="single" w:sz="4" w:space="0" w:color="auto"/>
              <w:right w:val="single" w:sz="4" w:space="0" w:color="auto"/>
            </w:tcBorders>
            <w:vAlign w:val="center"/>
          </w:tcPr>
          <w:p w:rsidR="00912F71" w:rsidRPr="00771FFE" w:rsidRDefault="00912F71" w:rsidP="00771FFE">
            <w:pPr>
              <w:spacing w:before="60" w:after="60"/>
              <w:jc w:val="center"/>
              <w:rPr>
                <w:b/>
              </w:rPr>
            </w:pPr>
            <w:r w:rsidRPr="00771FFE">
              <w:rPr>
                <w:b/>
              </w:rPr>
              <w:t>Tên TTHC</w:t>
            </w:r>
          </w:p>
        </w:tc>
        <w:tc>
          <w:tcPr>
            <w:tcW w:w="1984" w:type="dxa"/>
            <w:tcBorders>
              <w:top w:val="single" w:sz="4" w:space="0" w:color="auto"/>
              <w:left w:val="single" w:sz="4" w:space="0" w:color="auto"/>
              <w:bottom w:val="single" w:sz="4" w:space="0" w:color="auto"/>
              <w:right w:val="single" w:sz="4" w:space="0" w:color="auto"/>
            </w:tcBorders>
            <w:vAlign w:val="center"/>
          </w:tcPr>
          <w:p w:rsidR="00912F71" w:rsidRPr="00933F39" w:rsidRDefault="0088592F" w:rsidP="00771FFE">
            <w:pPr>
              <w:spacing w:before="60" w:after="60"/>
              <w:ind w:right="-108"/>
              <w:jc w:val="center"/>
              <w:rPr>
                <w:b/>
                <w:color w:val="000000" w:themeColor="text1"/>
                <w:sz w:val="26"/>
                <w:szCs w:val="26"/>
              </w:rPr>
            </w:pPr>
            <w:r>
              <w:rPr>
                <w:b/>
                <w:color w:val="000000" w:themeColor="text1"/>
                <w:sz w:val="26"/>
                <w:szCs w:val="26"/>
              </w:rPr>
              <w:t>Lĩnh vực</w:t>
            </w:r>
          </w:p>
        </w:tc>
        <w:tc>
          <w:tcPr>
            <w:tcW w:w="1666" w:type="dxa"/>
            <w:tcBorders>
              <w:top w:val="single" w:sz="4" w:space="0" w:color="auto"/>
              <w:left w:val="single" w:sz="4" w:space="0" w:color="auto"/>
              <w:bottom w:val="single" w:sz="4" w:space="0" w:color="auto"/>
              <w:right w:val="single" w:sz="4" w:space="0" w:color="auto"/>
            </w:tcBorders>
            <w:vAlign w:val="center"/>
          </w:tcPr>
          <w:p w:rsidR="00912F71" w:rsidRPr="00933F39" w:rsidRDefault="00912F71" w:rsidP="00771FFE">
            <w:pPr>
              <w:spacing w:before="60" w:after="60"/>
              <w:jc w:val="center"/>
              <w:rPr>
                <w:b/>
                <w:color w:val="000000" w:themeColor="text1"/>
                <w:sz w:val="26"/>
                <w:szCs w:val="26"/>
              </w:rPr>
            </w:pPr>
            <w:r w:rsidRPr="00933F39">
              <w:rPr>
                <w:b/>
                <w:color w:val="000000" w:themeColor="text1"/>
                <w:sz w:val="26"/>
                <w:szCs w:val="26"/>
              </w:rPr>
              <w:t>Cơ quan thực hiện</w:t>
            </w:r>
            <w:r>
              <w:rPr>
                <w:rStyle w:val="FootnoteReference"/>
                <w:b/>
                <w:color w:val="000000" w:themeColor="text1"/>
                <w:sz w:val="26"/>
                <w:szCs w:val="26"/>
              </w:rPr>
              <w:footnoteReference w:id="3"/>
            </w:r>
          </w:p>
        </w:tc>
        <w:tc>
          <w:tcPr>
            <w:tcW w:w="743" w:type="dxa"/>
            <w:tcBorders>
              <w:top w:val="single" w:sz="4" w:space="0" w:color="auto"/>
              <w:left w:val="single" w:sz="4" w:space="0" w:color="auto"/>
              <w:bottom w:val="single" w:sz="4" w:space="0" w:color="auto"/>
              <w:right w:val="single" w:sz="4" w:space="0" w:color="auto"/>
            </w:tcBorders>
            <w:vAlign w:val="center"/>
          </w:tcPr>
          <w:p w:rsidR="00912F71" w:rsidRPr="00933F39" w:rsidRDefault="00912F71" w:rsidP="00771FFE">
            <w:pPr>
              <w:spacing w:before="60" w:after="60"/>
              <w:jc w:val="center"/>
              <w:rPr>
                <w:b/>
                <w:color w:val="000000" w:themeColor="text1"/>
                <w:sz w:val="26"/>
                <w:szCs w:val="26"/>
              </w:rPr>
            </w:pPr>
            <w:r w:rsidRPr="00933F39">
              <w:rPr>
                <w:b/>
                <w:color w:val="000000" w:themeColor="text1"/>
                <w:sz w:val="26"/>
                <w:szCs w:val="26"/>
              </w:rPr>
              <w:t>Ghi chú</w:t>
            </w:r>
          </w:p>
        </w:tc>
      </w:tr>
      <w:tr w:rsidR="00912F71" w:rsidRPr="000B3A03" w:rsidTr="00771FFE">
        <w:tc>
          <w:tcPr>
            <w:tcW w:w="590" w:type="dxa"/>
            <w:tcBorders>
              <w:top w:val="single" w:sz="4" w:space="0" w:color="auto"/>
              <w:left w:val="single" w:sz="4" w:space="0" w:color="auto"/>
              <w:bottom w:val="single" w:sz="4" w:space="0" w:color="auto"/>
              <w:right w:val="single" w:sz="4" w:space="0" w:color="auto"/>
            </w:tcBorders>
            <w:vAlign w:val="center"/>
          </w:tcPr>
          <w:p w:rsidR="00912F71" w:rsidRPr="002F6385" w:rsidRDefault="00912F71" w:rsidP="00771FFE">
            <w:pPr>
              <w:spacing w:before="60" w:after="60"/>
              <w:jc w:val="center"/>
              <w:rPr>
                <w:color w:val="000000" w:themeColor="text1"/>
              </w:rPr>
            </w:pPr>
            <w:r w:rsidRPr="002F6385">
              <w:rPr>
                <w:color w:val="000000" w:themeColor="text1"/>
              </w:rPr>
              <w:t>1</w:t>
            </w:r>
          </w:p>
        </w:tc>
        <w:tc>
          <w:tcPr>
            <w:tcW w:w="4372" w:type="dxa"/>
            <w:tcBorders>
              <w:top w:val="single" w:sz="4" w:space="0" w:color="auto"/>
              <w:left w:val="single" w:sz="4" w:space="0" w:color="auto"/>
              <w:bottom w:val="single" w:sz="4" w:space="0" w:color="auto"/>
              <w:right w:val="single" w:sz="4" w:space="0" w:color="auto"/>
            </w:tcBorders>
            <w:vAlign w:val="center"/>
          </w:tcPr>
          <w:p w:rsidR="00912F71" w:rsidRPr="00771FFE" w:rsidRDefault="00912F71" w:rsidP="00771FFE">
            <w:pPr>
              <w:pStyle w:val="NormalWeb"/>
              <w:spacing w:before="60" w:beforeAutospacing="0" w:after="60" w:afterAutospacing="0"/>
            </w:pPr>
            <w:r w:rsidRPr="00771FFE">
              <w:t xml:space="preserve">Đăng ký tham gia bảo hiểm xã hội </w:t>
            </w:r>
            <w:r w:rsidR="00774525" w:rsidRPr="00771FFE">
              <w:t xml:space="preserve">bắt buộc </w:t>
            </w:r>
            <w:r w:rsidRPr="00771FFE">
              <w:t>lần đầu</w:t>
            </w:r>
          </w:p>
        </w:tc>
        <w:tc>
          <w:tcPr>
            <w:tcW w:w="1984" w:type="dxa"/>
            <w:tcBorders>
              <w:top w:val="single" w:sz="4" w:space="0" w:color="auto"/>
              <w:left w:val="single" w:sz="4" w:space="0" w:color="auto"/>
              <w:bottom w:val="single" w:sz="4" w:space="0" w:color="auto"/>
              <w:right w:val="single" w:sz="4" w:space="0" w:color="auto"/>
            </w:tcBorders>
            <w:vAlign w:val="center"/>
          </w:tcPr>
          <w:p w:rsidR="00912F71" w:rsidRPr="00933F39" w:rsidRDefault="0088592F" w:rsidP="00771FFE">
            <w:pPr>
              <w:spacing w:before="60" w:after="60"/>
              <w:ind w:right="-108"/>
              <w:jc w:val="center"/>
              <w:rPr>
                <w:color w:val="000000" w:themeColor="text1"/>
                <w:sz w:val="26"/>
                <w:szCs w:val="26"/>
              </w:rPr>
            </w:pPr>
            <w:r>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912F71" w:rsidRPr="00933F39" w:rsidRDefault="00912F71"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912F71" w:rsidRPr="00933F39" w:rsidRDefault="00912F71" w:rsidP="00771FFE">
            <w:pPr>
              <w:spacing w:before="60" w:after="60"/>
              <w:jc w:val="center"/>
              <w:rPr>
                <w:color w:val="000000" w:themeColor="text1"/>
                <w:sz w:val="26"/>
                <w:szCs w:val="26"/>
              </w:rPr>
            </w:pPr>
          </w:p>
        </w:tc>
      </w:tr>
      <w:tr w:rsidR="00774525" w:rsidRPr="000B3A03" w:rsidTr="00771FFE">
        <w:tc>
          <w:tcPr>
            <w:tcW w:w="590" w:type="dxa"/>
            <w:tcBorders>
              <w:top w:val="single" w:sz="4" w:space="0" w:color="auto"/>
              <w:left w:val="single" w:sz="4" w:space="0" w:color="auto"/>
              <w:bottom w:val="single" w:sz="4" w:space="0" w:color="auto"/>
              <w:right w:val="single" w:sz="4" w:space="0" w:color="auto"/>
            </w:tcBorders>
            <w:vAlign w:val="center"/>
          </w:tcPr>
          <w:p w:rsidR="00774525" w:rsidRPr="002F6385" w:rsidRDefault="00774525" w:rsidP="00771FFE">
            <w:pPr>
              <w:spacing w:before="60" w:after="60"/>
              <w:jc w:val="center"/>
              <w:rPr>
                <w:color w:val="000000" w:themeColor="text1"/>
              </w:rPr>
            </w:pPr>
            <w:r>
              <w:rPr>
                <w:color w:val="000000" w:themeColor="text1"/>
              </w:rPr>
              <w:t>2</w:t>
            </w:r>
          </w:p>
        </w:tc>
        <w:tc>
          <w:tcPr>
            <w:tcW w:w="4372" w:type="dxa"/>
            <w:tcBorders>
              <w:top w:val="single" w:sz="4" w:space="0" w:color="auto"/>
              <w:left w:val="single" w:sz="4" w:space="0" w:color="auto"/>
              <w:bottom w:val="single" w:sz="4" w:space="0" w:color="auto"/>
              <w:right w:val="single" w:sz="4" w:space="0" w:color="auto"/>
            </w:tcBorders>
            <w:vAlign w:val="center"/>
          </w:tcPr>
          <w:p w:rsidR="00774525" w:rsidRPr="00771FFE" w:rsidRDefault="00774525" w:rsidP="00771FFE">
            <w:pPr>
              <w:pStyle w:val="NormalWeb"/>
              <w:spacing w:before="60" w:beforeAutospacing="0" w:after="60" w:afterAutospacing="0"/>
            </w:pPr>
            <w:r w:rsidRPr="00771FFE">
              <w:t>Đăng ký tham gia bảo hiểm xã hội tự nguyện lần đầu</w:t>
            </w:r>
          </w:p>
        </w:tc>
        <w:tc>
          <w:tcPr>
            <w:tcW w:w="1984" w:type="dxa"/>
            <w:tcBorders>
              <w:top w:val="single" w:sz="4" w:space="0" w:color="auto"/>
              <w:left w:val="single" w:sz="4" w:space="0" w:color="auto"/>
              <w:bottom w:val="single" w:sz="4" w:space="0" w:color="auto"/>
              <w:right w:val="single" w:sz="4" w:space="0" w:color="auto"/>
            </w:tcBorders>
            <w:vAlign w:val="center"/>
          </w:tcPr>
          <w:p w:rsidR="00774525" w:rsidRDefault="00774525" w:rsidP="00771FFE">
            <w:pPr>
              <w:spacing w:before="60" w:after="60"/>
              <w:ind w:right="-108"/>
              <w:jc w:val="center"/>
              <w:rPr>
                <w:color w:val="000000" w:themeColor="text1"/>
                <w:sz w:val="26"/>
                <w:szCs w:val="26"/>
              </w:rPr>
            </w:pPr>
            <w:r>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774525" w:rsidRPr="00933F39" w:rsidRDefault="00774525"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774525" w:rsidRPr="00933F39" w:rsidRDefault="00774525" w:rsidP="00771FFE">
            <w:pPr>
              <w:spacing w:before="60" w:after="60"/>
              <w:jc w:val="center"/>
              <w:rPr>
                <w:color w:val="000000" w:themeColor="text1"/>
                <w:sz w:val="26"/>
                <w:szCs w:val="26"/>
              </w:rPr>
            </w:pPr>
          </w:p>
        </w:tc>
      </w:tr>
      <w:tr w:rsidR="0088592F" w:rsidRPr="000B3A03" w:rsidTr="00771FFE">
        <w:tc>
          <w:tcPr>
            <w:tcW w:w="590" w:type="dxa"/>
            <w:tcBorders>
              <w:top w:val="single" w:sz="4" w:space="0" w:color="auto"/>
              <w:left w:val="single" w:sz="4" w:space="0" w:color="auto"/>
              <w:bottom w:val="single" w:sz="4" w:space="0" w:color="auto"/>
              <w:right w:val="single" w:sz="4" w:space="0" w:color="auto"/>
            </w:tcBorders>
            <w:vAlign w:val="center"/>
          </w:tcPr>
          <w:p w:rsidR="0088592F" w:rsidRPr="002F6385" w:rsidRDefault="00774525" w:rsidP="00771FFE">
            <w:pPr>
              <w:spacing w:before="60" w:after="60"/>
              <w:jc w:val="center"/>
              <w:rPr>
                <w:color w:val="000000" w:themeColor="text1"/>
              </w:rPr>
            </w:pPr>
            <w:r>
              <w:rPr>
                <w:color w:val="000000" w:themeColor="text1"/>
              </w:rPr>
              <w:t>3</w:t>
            </w:r>
          </w:p>
        </w:tc>
        <w:tc>
          <w:tcPr>
            <w:tcW w:w="4372" w:type="dxa"/>
            <w:tcBorders>
              <w:top w:val="single" w:sz="4" w:space="0" w:color="auto"/>
              <w:left w:val="single" w:sz="4" w:space="0" w:color="auto"/>
              <w:bottom w:val="single" w:sz="4" w:space="0" w:color="auto"/>
              <w:right w:val="single" w:sz="4" w:space="0" w:color="auto"/>
            </w:tcBorders>
            <w:vAlign w:val="center"/>
          </w:tcPr>
          <w:p w:rsidR="0088592F" w:rsidRPr="00771FFE" w:rsidRDefault="0088592F" w:rsidP="00771FFE">
            <w:pPr>
              <w:pStyle w:val="NormalWeb"/>
              <w:spacing w:before="60" w:beforeAutospacing="0" w:after="60" w:afterAutospacing="0"/>
            </w:pPr>
            <w:r w:rsidRPr="00771FFE">
              <w:t>Cấp lại sổ bảo hiểm xã hội</w:t>
            </w:r>
          </w:p>
        </w:tc>
        <w:tc>
          <w:tcPr>
            <w:tcW w:w="1984" w:type="dxa"/>
            <w:tcBorders>
              <w:top w:val="single" w:sz="4" w:space="0" w:color="auto"/>
              <w:left w:val="single" w:sz="4" w:space="0" w:color="auto"/>
              <w:bottom w:val="single" w:sz="4" w:space="0" w:color="auto"/>
              <w:right w:val="single" w:sz="4" w:space="0" w:color="auto"/>
            </w:tcBorders>
            <w:vAlign w:val="center"/>
          </w:tcPr>
          <w:p w:rsidR="0088592F" w:rsidRDefault="0088592F"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spacing w:before="60" w:after="60"/>
              <w:jc w:val="center"/>
              <w:rPr>
                <w:sz w:val="26"/>
                <w:szCs w:val="26"/>
              </w:rPr>
            </w:pPr>
          </w:p>
        </w:tc>
      </w:tr>
      <w:tr w:rsidR="0088592F" w:rsidTr="00771FFE">
        <w:tc>
          <w:tcPr>
            <w:tcW w:w="590" w:type="dxa"/>
            <w:tcBorders>
              <w:top w:val="single" w:sz="4" w:space="0" w:color="auto"/>
              <w:left w:val="single" w:sz="4" w:space="0" w:color="auto"/>
              <w:bottom w:val="single" w:sz="4" w:space="0" w:color="auto"/>
              <w:right w:val="single" w:sz="4" w:space="0" w:color="auto"/>
            </w:tcBorders>
            <w:vAlign w:val="center"/>
          </w:tcPr>
          <w:p w:rsidR="0088592F" w:rsidRPr="002F6385" w:rsidRDefault="00774525" w:rsidP="00771FFE">
            <w:pPr>
              <w:spacing w:before="60" w:after="60"/>
              <w:jc w:val="center"/>
              <w:rPr>
                <w:color w:val="000000" w:themeColor="text1"/>
              </w:rPr>
            </w:pPr>
            <w:r>
              <w:rPr>
                <w:color w:val="000000" w:themeColor="text1"/>
              </w:rPr>
              <w:t>4</w:t>
            </w:r>
          </w:p>
        </w:tc>
        <w:tc>
          <w:tcPr>
            <w:tcW w:w="4372" w:type="dxa"/>
            <w:tcBorders>
              <w:top w:val="single" w:sz="4" w:space="0" w:color="auto"/>
              <w:left w:val="single" w:sz="4" w:space="0" w:color="auto"/>
              <w:bottom w:val="single" w:sz="4" w:space="0" w:color="auto"/>
              <w:right w:val="single" w:sz="4" w:space="0" w:color="auto"/>
            </w:tcBorders>
            <w:vAlign w:val="center"/>
          </w:tcPr>
          <w:p w:rsidR="0088592F" w:rsidRPr="00771FFE" w:rsidRDefault="0088592F" w:rsidP="00771FFE">
            <w:pPr>
              <w:pStyle w:val="NormalWeb"/>
              <w:spacing w:before="60" w:beforeAutospacing="0" w:after="60" w:afterAutospacing="0"/>
            </w:pPr>
            <w:r w:rsidRPr="00771FFE">
              <w:t>Điều chỉnh thông tin tham gia bảo hiểm xã hội của người sử dụng lao động</w:t>
            </w:r>
          </w:p>
        </w:tc>
        <w:tc>
          <w:tcPr>
            <w:tcW w:w="1984" w:type="dxa"/>
            <w:tcBorders>
              <w:top w:val="single" w:sz="4" w:space="0" w:color="auto"/>
              <w:left w:val="single" w:sz="4" w:space="0" w:color="auto"/>
              <w:bottom w:val="single" w:sz="4" w:space="0" w:color="auto"/>
              <w:right w:val="single" w:sz="4" w:space="0" w:color="auto"/>
            </w:tcBorders>
            <w:vAlign w:val="center"/>
          </w:tcPr>
          <w:p w:rsidR="0088592F" w:rsidRDefault="0088592F"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spacing w:before="60" w:after="60"/>
              <w:jc w:val="center"/>
              <w:rPr>
                <w:sz w:val="26"/>
                <w:szCs w:val="26"/>
              </w:rPr>
            </w:pPr>
          </w:p>
        </w:tc>
      </w:tr>
      <w:tr w:rsidR="0088592F" w:rsidTr="00771FFE">
        <w:tc>
          <w:tcPr>
            <w:tcW w:w="590" w:type="dxa"/>
            <w:tcBorders>
              <w:top w:val="single" w:sz="4" w:space="0" w:color="auto"/>
              <w:left w:val="single" w:sz="4" w:space="0" w:color="auto"/>
              <w:bottom w:val="single" w:sz="4" w:space="0" w:color="auto"/>
              <w:right w:val="single" w:sz="4" w:space="0" w:color="auto"/>
            </w:tcBorders>
            <w:vAlign w:val="center"/>
          </w:tcPr>
          <w:p w:rsidR="0088592F" w:rsidRPr="002F6385" w:rsidRDefault="00774525" w:rsidP="00771FFE">
            <w:pPr>
              <w:spacing w:before="60" w:after="60"/>
              <w:jc w:val="center"/>
              <w:rPr>
                <w:color w:val="000000" w:themeColor="text1"/>
              </w:rPr>
            </w:pPr>
            <w:r>
              <w:rPr>
                <w:color w:val="000000" w:themeColor="text1"/>
              </w:rPr>
              <w:t>5</w:t>
            </w:r>
          </w:p>
        </w:tc>
        <w:tc>
          <w:tcPr>
            <w:tcW w:w="4372" w:type="dxa"/>
            <w:tcBorders>
              <w:top w:val="single" w:sz="4" w:space="0" w:color="auto"/>
              <w:left w:val="single" w:sz="4" w:space="0" w:color="auto"/>
              <w:bottom w:val="single" w:sz="4" w:space="0" w:color="auto"/>
              <w:right w:val="single" w:sz="4" w:space="0" w:color="auto"/>
            </w:tcBorders>
            <w:vAlign w:val="center"/>
          </w:tcPr>
          <w:p w:rsidR="0088592F" w:rsidRPr="00771FFE" w:rsidRDefault="0088592F" w:rsidP="00771FFE">
            <w:pPr>
              <w:pStyle w:val="NormalWeb"/>
              <w:spacing w:before="60" w:beforeAutospacing="0" w:after="60" w:afterAutospacing="0"/>
            </w:pPr>
            <w:r w:rsidRPr="00771FFE">
              <w:t>Điều chỉnh thông tin tham gia bảo hiểm xã hội của người lao động</w:t>
            </w:r>
          </w:p>
        </w:tc>
        <w:tc>
          <w:tcPr>
            <w:tcW w:w="1984" w:type="dxa"/>
            <w:tcBorders>
              <w:top w:val="single" w:sz="4" w:space="0" w:color="auto"/>
              <w:left w:val="single" w:sz="4" w:space="0" w:color="auto"/>
              <w:bottom w:val="single" w:sz="4" w:space="0" w:color="auto"/>
              <w:right w:val="single" w:sz="4" w:space="0" w:color="auto"/>
            </w:tcBorders>
            <w:vAlign w:val="center"/>
          </w:tcPr>
          <w:p w:rsidR="0088592F" w:rsidRDefault="0088592F"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spacing w:before="60" w:after="60"/>
              <w:jc w:val="center"/>
              <w:rPr>
                <w:sz w:val="26"/>
                <w:szCs w:val="26"/>
              </w:rPr>
            </w:pPr>
          </w:p>
        </w:tc>
      </w:tr>
      <w:tr w:rsidR="0088592F" w:rsidTr="00771FFE">
        <w:tc>
          <w:tcPr>
            <w:tcW w:w="590" w:type="dxa"/>
            <w:tcBorders>
              <w:top w:val="single" w:sz="4" w:space="0" w:color="auto"/>
              <w:left w:val="single" w:sz="4" w:space="0" w:color="auto"/>
              <w:bottom w:val="single" w:sz="4" w:space="0" w:color="auto"/>
              <w:right w:val="single" w:sz="4" w:space="0" w:color="auto"/>
            </w:tcBorders>
            <w:vAlign w:val="center"/>
          </w:tcPr>
          <w:p w:rsidR="0088592F" w:rsidRPr="002F6385" w:rsidRDefault="00774525" w:rsidP="00771FFE">
            <w:pPr>
              <w:spacing w:before="60" w:after="60"/>
              <w:jc w:val="center"/>
              <w:rPr>
                <w:color w:val="000000" w:themeColor="text1"/>
              </w:rPr>
            </w:pPr>
            <w:r>
              <w:rPr>
                <w:color w:val="000000" w:themeColor="text1"/>
              </w:rPr>
              <w:t>6</w:t>
            </w:r>
          </w:p>
        </w:tc>
        <w:tc>
          <w:tcPr>
            <w:tcW w:w="4372" w:type="dxa"/>
            <w:tcBorders>
              <w:top w:val="single" w:sz="4" w:space="0" w:color="auto"/>
              <w:left w:val="single" w:sz="4" w:space="0" w:color="auto"/>
              <w:bottom w:val="single" w:sz="4" w:space="0" w:color="auto"/>
              <w:right w:val="single" w:sz="4" w:space="0" w:color="auto"/>
            </w:tcBorders>
            <w:vAlign w:val="center"/>
          </w:tcPr>
          <w:p w:rsidR="0088592F" w:rsidRPr="00771FFE" w:rsidRDefault="0088592F" w:rsidP="00771FFE">
            <w:pPr>
              <w:spacing w:before="60" w:after="60"/>
              <w:rPr>
                <w:iCs/>
              </w:rPr>
            </w:pPr>
            <w:r w:rsidRPr="00771FFE">
              <w:rPr>
                <w:iCs/>
              </w:rPr>
              <w:t>Hưởng chế độ ốm đau</w:t>
            </w:r>
          </w:p>
        </w:tc>
        <w:tc>
          <w:tcPr>
            <w:tcW w:w="1984" w:type="dxa"/>
            <w:tcBorders>
              <w:top w:val="single" w:sz="4" w:space="0" w:color="auto"/>
              <w:left w:val="single" w:sz="4" w:space="0" w:color="auto"/>
              <w:bottom w:val="single" w:sz="4" w:space="0" w:color="auto"/>
              <w:right w:val="single" w:sz="4" w:space="0" w:color="auto"/>
            </w:tcBorders>
            <w:vAlign w:val="center"/>
          </w:tcPr>
          <w:p w:rsidR="0088592F" w:rsidRDefault="0088592F"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88592F" w:rsidRPr="00933F39" w:rsidRDefault="0088592F"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4C46D4" w:rsidP="00771FFE">
            <w:pPr>
              <w:spacing w:before="60" w:after="60"/>
              <w:jc w:val="center"/>
              <w:rPr>
                <w:color w:val="000000" w:themeColor="text1"/>
              </w:rPr>
            </w:pPr>
            <w:r>
              <w:rPr>
                <w:color w:val="000000" w:themeColor="text1"/>
              </w:rPr>
              <w:t>7</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Hưởng chế độ thai sản đối với lao động nữ mang thai, lao động nữ mang thai hộ khi khám thai, sẩy thai, nạo hút thai, thai chết lưu hoặc phá thai bệnh lý</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4C46D4" w:rsidP="00771FFE">
            <w:pPr>
              <w:spacing w:before="60" w:after="60"/>
              <w:jc w:val="center"/>
              <w:rPr>
                <w:color w:val="000000" w:themeColor="text1"/>
              </w:rPr>
            </w:pPr>
            <w:r>
              <w:rPr>
                <w:color w:val="000000" w:themeColor="text1"/>
              </w:rPr>
              <w:t>8</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 xml:space="preserve">Hưởng chế độ thai sản </w:t>
            </w:r>
            <w:r w:rsidRPr="00771FFE">
              <w:rPr>
                <w:rFonts w:eastAsia="Calibri"/>
                <w:lang w:val="en-US"/>
              </w:rPr>
              <w:t>đối với lao động nữ sinh con</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771FFE" w:rsidRPr="00771FFE"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771FFE" w:rsidRDefault="004C46D4" w:rsidP="00771FFE">
            <w:pPr>
              <w:spacing w:before="60" w:after="60"/>
              <w:jc w:val="center"/>
            </w:pPr>
            <w:r w:rsidRPr="00771FFE">
              <w:t>9</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 xml:space="preserve">Hưởng chế độ thai sản </w:t>
            </w:r>
            <w:r w:rsidRPr="00771FFE">
              <w:rPr>
                <w:rFonts w:eastAsia="Calibri"/>
                <w:lang w:val="en-US"/>
              </w:rPr>
              <w:t>đối với người lao động nhận nuôi con nuôi</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ind w:right="-108"/>
              <w:jc w:val="center"/>
            </w:pPr>
            <w:r w:rsidRPr="00771FFE">
              <w:rPr>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pStyle w:val="NormalWeb"/>
              <w:spacing w:before="60" w:beforeAutospacing="0" w:after="60" w:afterAutospacing="0"/>
              <w:jc w:val="center"/>
              <w:rPr>
                <w:sz w:val="26"/>
                <w:szCs w:val="26"/>
              </w:rPr>
            </w:pPr>
            <w:r w:rsidRPr="00771FFE">
              <w:rPr>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jc w:val="center"/>
              <w:rPr>
                <w:sz w:val="26"/>
                <w:szCs w:val="26"/>
              </w:rPr>
            </w:pPr>
          </w:p>
        </w:tc>
      </w:tr>
      <w:tr w:rsidR="00771FFE" w:rsidRPr="00771FFE"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771FFE" w:rsidRDefault="004C46D4" w:rsidP="00771FFE">
            <w:pPr>
              <w:spacing w:before="60" w:after="60"/>
              <w:jc w:val="center"/>
            </w:pPr>
            <w:r w:rsidRPr="00771FFE">
              <w:t>10</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 xml:space="preserve">Hưởng chế độ thai sản </w:t>
            </w:r>
            <w:r w:rsidRPr="00771FFE">
              <w:rPr>
                <w:rFonts w:eastAsia="Calibri"/>
                <w:lang w:val="en-US"/>
              </w:rPr>
              <w:t xml:space="preserve">đối với lao động nam nghỉ việc khi vợ sinh con; </w:t>
            </w:r>
            <w:r w:rsidRPr="00771FFE">
              <w:rPr>
                <w:szCs w:val="28"/>
                <w:lang w:val="af-ZA" w:eastAsia="ja-JP"/>
              </w:rPr>
              <w:t>người chồng khi lao động nữ mang thai hộ sinh con</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ind w:right="-108"/>
              <w:jc w:val="center"/>
            </w:pPr>
            <w:r w:rsidRPr="00771FFE">
              <w:rPr>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pStyle w:val="NormalWeb"/>
              <w:spacing w:before="60" w:beforeAutospacing="0" w:after="60" w:afterAutospacing="0"/>
              <w:jc w:val="center"/>
              <w:rPr>
                <w:sz w:val="26"/>
                <w:szCs w:val="26"/>
              </w:rPr>
            </w:pPr>
            <w:r w:rsidRPr="00771FFE">
              <w:rPr>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4C46D4" w:rsidP="00771FFE">
            <w:pPr>
              <w:spacing w:before="60" w:after="60"/>
              <w:jc w:val="center"/>
              <w:rPr>
                <w:color w:val="000000" w:themeColor="text1"/>
              </w:rPr>
            </w:pPr>
            <w:r>
              <w:rPr>
                <w:color w:val="000000" w:themeColor="text1"/>
              </w:rPr>
              <w:t>11</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Hưởng chế độ thai sản đối với lao động nữ mang thai hộ khi sinh con</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292E95" w:rsidP="00771FFE">
            <w:pPr>
              <w:spacing w:before="60" w:after="60"/>
              <w:jc w:val="center"/>
              <w:rPr>
                <w:color w:val="000000" w:themeColor="text1"/>
              </w:rPr>
            </w:pPr>
            <w:r>
              <w:rPr>
                <w:color w:val="000000" w:themeColor="text1"/>
              </w:rPr>
              <w:t>1</w:t>
            </w:r>
            <w:r w:rsidR="004C46D4">
              <w:rPr>
                <w:color w:val="000000" w:themeColor="text1"/>
              </w:rPr>
              <w:t>2</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Hưởng chế độ thai sản đối với người mẹ nhờ mang thai hộ khi lao động nữ mang thai hộ sinh con</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292E95" w:rsidP="00771FFE">
            <w:pPr>
              <w:spacing w:before="60" w:after="60"/>
              <w:jc w:val="center"/>
              <w:rPr>
                <w:color w:val="000000" w:themeColor="text1"/>
              </w:rPr>
            </w:pPr>
            <w:r w:rsidRPr="002F6385">
              <w:rPr>
                <w:color w:val="000000" w:themeColor="text1"/>
              </w:rPr>
              <w:lastRenderedPageBreak/>
              <w:t>1</w:t>
            </w:r>
            <w:r w:rsidR="004C46D4">
              <w:rPr>
                <w:color w:val="000000" w:themeColor="text1"/>
              </w:rPr>
              <w:t>3</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Hưởng trợ cấp dưỡng sức, phục hồi sức khỏe sau ốm đau,</w:t>
            </w:r>
            <w:r w:rsidR="00081973">
              <w:rPr>
                <w:iCs/>
              </w:rPr>
              <w:t xml:space="preserve"> </w:t>
            </w:r>
            <w:r w:rsidRPr="00771FFE">
              <w:rPr>
                <w:iCs/>
              </w:rPr>
              <w:t>thai sản</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292E95" w:rsidP="00771FFE">
            <w:pPr>
              <w:spacing w:before="60" w:after="60"/>
              <w:jc w:val="center"/>
              <w:rPr>
                <w:color w:val="000000" w:themeColor="text1"/>
              </w:rPr>
            </w:pPr>
            <w:r w:rsidRPr="002F6385">
              <w:rPr>
                <w:color w:val="000000" w:themeColor="text1"/>
              </w:rPr>
              <w:t>1</w:t>
            </w:r>
            <w:r w:rsidR="004C46D4">
              <w:rPr>
                <w:color w:val="000000" w:themeColor="text1"/>
              </w:rPr>
              <w:t>4</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Hưởng lương hưu đối với người lao động đang tham gia bảo hiểm xã hội bắt buộc</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292E95" w:rsidP="00771FFE">
            <w:pPr>
              <w:spacing w:before="60" w:after="60"/>
              <w:jc w:val="center"/>
              <w:rPr>
                <w:color w:val="000000" w:themeColor="text1"/>
              </w:rPr>
            </w:pPr>
            <w:r w:rsidRPr="002F6385">
              <w:rPr>
                <w:color w:val="000000" w:themeColor="text1"/>
              </w:rPr>
              <w:t>1</w:t>
            </w:r>
            <w:r w:rsidR="004C46D4">
              <w:rPr>
                <w:color w:val="000000" w:themeColor="text1"/>
              </w:rPr>
              <w:t>5</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Hưởng lương hưu đối với người lao động đang tham gia bảo hiểm xã hội tự nguyện, người bảo lưu thời gian tham gia bảo hiểm xã hội</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292E95" w:rsidTr="00771FFE">
        <w:tc>
          <w:tcPr>
            <w:tcW w:w="590" w:type="dxa"/>
            <w:tcBorders>
              <w:top w:val="single" w:sz="4" w:space="0" w:color="auto"/>
              <w:left w:val="single" w:sz="4" w:space="0" w:color="auto"/>
              <w:bottom w:val="single" w:sz="4" w:space="0" w:color="auto"/>
              <w:right w:val="single" w:sz="4" w:space="0" w:color="auto"/>
            </w:tcBorders>
            <w:vAlign w:val="center"/>
          </w:tcPr>
          <w:p w:rsidR="00292E95" w:rsidRPr="002F6385" w:rsidRDefault="00292E95" w:rsidP="00771FFE">
            <w:pPr>
              <w:spacing w:before="60" w:after="60"/>
              <w:jc w:val="center"/>
              <w:rPr>
                <w:color w:val="000000" w:themeColor="text1"/>
              </w:rPr>
            </w:pPr>
            <w:r w:rsidRPr="002F6385">
              <w:rPr>
                <w:color w:val="000000" w:themeColor="text1"/>
              </w:rPr>
              <w:t>1</w:t>
            </w:r>
            <w:r w:rsidR="004C46D4">
              <w:rPr>
                <w:color w:val="000000" w:themeColor="text1"/>
              </w:rPr>
              <w:t>6</w:t>
            </w:r>
          </w:p>
        </w:tc>
        <w:tc>
          <w:tcPr>
            <w:tcW w:w="4372" w:type="dxa"/>
            <w:tcBorders>
              <w:top w:val="single" w:sz="4" w:space="0" w:color="auto"/>
              <w:left w:val="single" w:sz="4" w:space="0" w:color="auto"/>
              <w:bottom w:val="single" w:sz="4" w:space="0" w:color="auto"/>
              <w:right w:val="single" w:sz="4" w:space="0" w:color="auto"/>
            </w:tcBorders>
            <w:vAlign w:val="center"/>
          </w:tcPr>
          <w:p w:rsidR="00292E95" w:rsidRPr="00771FFE" w:rsidRDefault="00292E95" w:rsidP="00771FFE">
            <w:pPr>
              <w:spacing w:before="60" w:after="60"/>
              <w:rPr>
                <w:iCs/>
              </w:rPr>
            </w:pPr>
            <w:r w:rsidRPr="00771FFE">
              <w:rPr>
                <w:iCs/>
              </w:rPr>
              <w:t>Hưởng bảo hiểm xã hội một lần</w:t>
            </w:r>
          </w:p>
        </w:tc>
        <w:tc>
          <w:tcPr>
            <w:tcW w:w="1984" w:type="dxa"/>
            <w:tcBorders>
              <w:top w:val="single" w:sz="4" w:space="0" w:color="auto"/>
              <w:left w:val="single" w:sz="4" w:space="0" w:color="auto"/>
              <w:bottom w:val="single" w:sz="4" w:space="0" w:color="auto"/>
              <w:right w:val="single" w:sz="4" w:space="0" w:color="auto"/>
            </w:tcBorders>
            <w:vAlign w:val="center"/>
          </w:tcPr>
          <w:p w:rsidR="00292E95" w:rsidRDefault="00292E95"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292E95" w:rsidRPr="00933F39" w:rsidRDefault="00292E95" w:rsidP="00771FFE">
            <w:pPr>
              <w:spacing w:before="60" w:after="60"/>
              <w:jc w:val="center"/>
              <w:rPr>
                <w:sz w:val="26"/>
                <w:szCs w:val="26"/>
              </w:rPr>
            </w:pPr>
          </w:p>
        </w:tc>
      </w:tr>
      <w:tr w:rsidR="00771FFE" w:rsidRPr="00771FFE"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jc w:val="center"/>
            </w:pPr>
            <w:r w:rsidRPr="00771FFE">
              <w:t>17</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rFonts w:eastAsia="Calibri"/>
                <w:sz w:val="26"/>
                <w:szCs w:val="26"/>
                <w:lang w:val="en-US"/>
              </w:rPr>
              <w:t xml:space="preserve">Hưởng trợ cấp một lần </w:t>
            </w:r>
            <w:r w:rsidRPr="00771FFE">
              <w:rPr>
                <w:szCs w:val="28"/>
                <w:lang w:val="af-ZA" w:eastAsia="en-US"/>
              </w:rPr>
              <w:t>đối với người đang hưởng lương hưu, trợ cấp bảo hiểm xã hội hằng tháng ra nước ngoài để định cư</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ind w:right="-108"/>
              <w:jc w:val="center"/>
            </w:pPr>
            <w:r w:rsidRPr="00771FFE">
              <w:rPr>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pStyle w:val="NormalWeb"/>
              <w:spacing w:before="60" w:beforeAutospacing="0" w:after="60" w:afterAutospacing="0"/>
              <w:jc w:val="center"/>
              <w:rPr>
                <w:sz w:val="26"/>
                <w:szCs w:val="26"/>
              </w:rPr>
            </w:pPr>
            <w:r w:rsidRPr="00771FFE">
              <w:rPr>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1</w:t>
            </w:r>
            <w:r w:rsidR="007751D9">
              <w:rPr>
                <w:color w:val="000000" w:themeColor="text1"/>
              </w:rPr>
              <w:t>8</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Hưởng chế độ tử tuất đối với người đang đóng bảo hiểm xã hội và người bảo lưu thời gian đóng bảo hiểm xã hội</w:t>
            </w:r>
            <w:r w:rsidR="007751D9" w:rsidRPr="00771FFE">
              <w:rPr>
                <w:iCs/>
              </w:rPr>
              <w:t xml:space="preserve"> chết</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sidRPr="002F6385">
              <w:rPr>
                <w:color w:val="000000" w:themeColor="text1"/>
              </w:rPr>
              <w:t>1</w:t>
            </w:r>
            <w:r w:rsidR="007751D9">
              <w:rPr>
                <w:color w:val="000000" w:themeColor="text1"/>
              </w:rPr>
              <w:t>9</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Hồ sơ hưởng chế độ tử tuất của người đang hưởng hoặc đang tạm dừng hưởng lương hưu, trợ cấp tai nạn lao động, bệnh nghề nghiệp hằng tháng</w:t>
            </w:r>
            <w:r w:rsidR="007751D9" w:rsidRPr="00771FFE">
              <w:rPr>
                <w:iCs/>
              </w:rPr>
              <w:t xml:space="preserve"> chết</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7751D9" w:rsidP="00771FFE">
            <w:pPr>
              <w:spacing w:before="60" w:after="60"/>
              <w:jc w:val="center"/>
              <w:rPr>
                <w:color w:val="000000" w:themeColor="text1"/>
              </w:rPr>
            </w:pPr>
            <w:r>
              <w:rPr>
                <w:color w:val="000000" w:themeColor="text1"/>
              </w:rPr>
              <w:t>20</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Hưởng tiếp lương hưu, trợ cấp bảo hiểm xã hội hằng tháng đối với người xuất cảnh trái phép trở về nước định cư hợp pháp và người bị Tòa án tuyên bố là mất tích trở về</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2</w:t>
            </w:r>
            <w:r w:rsidR="007751D9">
              <w:rPr>
                <w:color w:val="000000" w:themeColor="text1"/>
              </w:rPr>
              <w:t>1</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Chuyển nơi hưởng lương hưu, trợ cấp bảo hiểm xã hội</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2</w:t>
            </w:r>
            <w:r w:rsidR="007751D9">
              <w:rPr>
                <w:color w:val="000000" w:themeColor="text1"/>
              </w:rPr>
              <w:t>2</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Tạm dừng đóng vào quỹ hưu trí và tử tuất</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Pr>
                <w:color w:val="000000" w:themeColor="text1"/>
                <w:sz w:val="26"/>
                <w:szCs w:val="26"/>
              </w:rPr>
              <w:t>C</w:t>
            </w:r>
            <w:r w:rsidRPr="00933F39">
              <w:rPr>
                <w:color w:val="000000" w:themeColor="text1"/>
                <w:sz w:val="26"/>
                <w:szCs w:val="26"/>
              </w:rPr>
              <w:t>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23</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 xml:space="preserve">Tính thời gian công tác </w:t>
            </w:r>
            <w:r w:rsidR="003928C4" w:rsidRPr="00771FFE">
              <w:rPr>
                <w:iCs/>
              </w:rPr>
              <w:t xml:space="preserve">để hưởng bảo hiểm xã hội </w:t>
            </w:r>
            <w:r w:rsidRPr="00771FFE">
              <w:rPr>
                <w:iCs/>
              </w:rPr>
              <w:t>đối với người lao động làm việc thuộc khu vực nhà nước, nghỉ chờ việc từ ngày 01 tháng 01 năm 1987 đến trước ngày 01 tháng 01 năm 1995</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sidRPr="002F6385">
              <w:rPr>
                <w:color w:val="000000" w:themeColor="text1"/>
              </w:rPr>
              <w:t>2</w:t>
            </w:r>
            <w:r>
              <w:rPr>
                <w:color w:val="000000" w:themeColor="text1"/>
              </w:rPr>
              <w:t>4</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 xml:space="preserve">Tính thời gian công tác </w:t>
            </w:r>
            <w:r w:rsidR="003928C4" w:rsidRPr="00771FFE">
              <w:rPr>
                <w:iCs/>
              </w:rPr>
              <w:t xml:space="preserve">để hưởng bảo hiểm xã hội </w:t>
            </w:r>
            <w:r w:rsidR="00B21A40" w:rsidRPr="00771FFE">
              <w:rPr>
                <w:iCs/>
              </w:rPr>
              <w:t xml:space="preserve">đối với </w:t>
            </w:r>
            <w:r w:rsidRPr="00771FFE">
              <w:rPr>
                <w:iCs/>
              </w:rPr>
              <w:t xml:space="preserve">người đi lao động có thời hạn ở nước ngoài </w:t>
            </w:r>
            <w:r w:rsidR="00B21A40" w:rsidRPr="00771FFE">
              <w:rPr>
                <w:iCs/>
              </w:rPr>
              <w:t xml:space="preserve">trước ngày 01 tháng 01 năm 1995 </w:t>
            </w:r>
            <w:r w:rsidRPr="00771FFE">
              <w:rPr>
                <w:iCs/>
              </w:rPr>
              <w:t>theo Hiệp định của Chính phủ và của người đi làm đội trưởng, phiên dịch, cán bộ vùng do nước ngoài trả lương</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25</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 xml:space="preserve">Tính thời gian công tác </w:t>
            </w:r>
            <w:r w:rsidR="003928C4" w:rsidRPr="00771FFE">
              <w:rPr>
                <w:iCs/>
              </w:rPr>
              <w:t xml:space="preserve">để hưởng bảo hiểm xã hội đối với </w:t>
            </w:r>
            <w:r w:rsidRPr="00771FFE">
              <w:rPr>
                <w:iCs/>
              </w:rPr>
              <w:t xml:space="preserve">người đi làm việc ở nước ngoài </w:t>
            </w:r>
            <w:r w:rsidR="003928C4" w:rsidRPr="00771FFE">
              <w:rPr>
                <w:iCs/>
              </w:rPr>
              <w:t xml:space="preserve">trước ngày 01 tháng 01 năm 1995 </w:t>
            </w:r>
            <w:r w:rsidRPr="00771FFE">
              <w:rPr>
                <w:iCs/>
              </w:rPr>
              <w:t>theo hình thức hợp tác trực tiếp giữa các Bộ, địa phương của Nhà nước ta với các tổ chức kinh tế của nước ngoài</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lastRenderedPageBreak/>
              <w:t>26</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 xml:space="preserve">Tính thời gian công tác </w:t>
            </w:r>
            <w:r w:rsidR="003928C4" w:rsidRPr="00771FFE">
              <w:rPr>
                <w:iCs/>
              </w:rPr>
              <w:t xml:space="preserve">để hưởng bảo hiểm xã hội đối với </w:t>
            </w:r>
            <w:r w:rsidRPr="00771FFE">
              <w:rPr>
                <w:iCs/>
              </w:rPr>
              <w:t>người đi học, thực tập ở nước ngoài</w:t>
            </w:r>
            <w:r w:rsidR="003928C4" w:rsidRPr="00771FFE">
              <w:rPr>
                <w:iCs/>
              </w:rPr>
              <w:t xml:space="preserve"> trước ngày 01 tháng 01 năm 1995</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rPr>
          <w:trHeight w:val="1244"/>
        </w:trPr>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27</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rPr>
            </w:pPr>
            <w:r w:rsidRPr="00771FFE">
              <w:rPr>
                <w:iCs/>
              </w:rPr>
              <w:t xml:space="preserve">Tính thời gian công tác </w:t>
            </w:r>
            <w:r w:rsidR="003928C4" w:rsidRPr="00771FFE">
              <w:rPr>
                <w:iCs/>
              </w:rPr>
              <w:t>để hưởng bảo hiểm xã hội đối với</w:t>
            </w:r>
            <w:r w:rsidRPr="00771FFE">
              <w:rPr>
                <w:iCs/>
              </w:rPr>
              <w:t xml:space="preserve"> người đi làm chuyên gia theo Hiệp định của Chính phủ</w:t>
            </w:r>
            <w:r w:rsidR="003928C4" w:rsidRPr="00771FFE">
              <w:rPr>
                <w:iCs/>
              </w:rPr>
              <w:t xml:space="preserve"> trước ngày 01 tháng 01 năm 1995</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771FFE" w:rsidP="00771FFE">
            <w:pPr>
              <w:pStyle w:val="NormalWeb"/>
              <w:spacing w:before="60" w:beforeAutospacing="0" w:after="60" w:afterAutospacing="0"/>
              <w:jc w:val="center"/>
              <w:rPr>
                <w:color w:val="000000" w:themeColor="text1"/>
                <w:sz w:val="26"/>
                <w:szCs w:val="26"/>
              </w:rPr>
            </w:pPr>
            <w:r>
              <w:rPr>
                <w:color w:val="000000" w:themeColor="text1"/>
                <w:sz w:val="26"/>
                <w:szCs w:val="26"/>
              </w:rPr>
              <w:t>Cơ quan b</w:t>
            </w:r>
            <w:r w:rsidR="001E5B30" w:rsidRPr="00B3607C">
              <w:rPr>
                <w:color w:val="000000" w:themeColor="text1"/>
                <w:sz w:val="26"/>
                <w:szCs w:val="26"/>
              </w:rPr>
              <w:t>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spacing w:before="60" w:after="60"/>
              <w:jc w:val="center"/>
              <w:rPr>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jc w:val="center"/>
              <w:rPr>
                <w:color w:val="000000" w:themeColor="text1"/>
              </w:rPr>
            </w:pPr>
            <w:r>
              <w:rPr>
                <w:color w:val="000000" w:themeColor="text1"/>
              </w:rPr>
              <w:t>28</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9242F7" w:rsidP="00771FFE">
            <w:pPr>
              <w:spacing w:before="60" w:after="60"/>
              <w:rPr>
                <w:iCs/>
              </w:rPr>
            </w:pPr>
            <w:r w:rsidRPr="00771FFE">
              <w:rPr>
                <w:bCs/>
                <w:sz w:val="26"/>
                <w:szCs w:val="26"/>
                <w:lang w:val="en-US"/>
              </w:rPr>
              <w:t>Hưởng chế độ tử tuất đối với thân nhân của người lao động đi hợp tác lao động ở nước ngoài trước ngày 01 tháng 01 năm 1995 đã chết sau khi về nước nhưng thân nhân chưa được hưởng chế độ tử tuất</w:t>
            </w:r>
            <w:bookmarkStart w:id="0" w:name="_GoBack"/>
            <w:bookmarkEnd w:id="0"/>
          </w:p>
        </w:tc>
        <w:tc>
          <w:tcPr>
            <w:tcW w:w="1984" w:type="dxa"/>
            <w:tcBorders>
              <w:top w:val="single" w:sz="4" w:space="0" w:color="auto"/>
              <w:left w:val="single" w:sz="4" w:space="0" w:color="auto"/>
              <w:bottom w:val="single" w:sz="4" w:space="0" w:color="auto"/>
              <w:right w:val="single" w:sz="4" w:space="0" w:color="auto"/>
            </w:tcBorders>
            <w:vAlign w:val="center"/>
          </w:tcPr>
          <w:p w:rsidR="001E5B30" w:rsidRPr="00B3607C" w:rsidRDefault="001E5B30" w:rsidP="00771FFE">
            <w:pPr>
              <w:spacing w:before="60" w:after="60"/>
              <w:ind w:right="-108"/>
              <w:jc w:val="center"/>
              <w:rPr>
                <w:color w:val="000000" w:themeColor="text1"/>
                <w:sz w:val="26"/>
                <w:szCs w:val="26"/>
              </w:rP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Pr>
                <w:color w:val="000000" w:themeColor="text1"/>
                <w:sz w:val="26"/>
                <w:szCs w:val="26"/>
              </w:rPr>
              <w:t>Cơ quan b</w:t>
            </w:r>
            <w:r w:rsidRPr="00B3607C">
              <w:rPr>
                <w:color w:val="000000" w:themeColor="text1"/>
                <w:sz w:val="26"/>
                <w:szCs w:val="26"/>
              </w:rPr>
              <w:t>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jc w:val="center"/>
              <w:rPr>
                <w:color w:val="000000" w:themeColor="text1"/>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29</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1E5B30" w:rsidP="00771FFE">
            <w:pPr>
              <w:spacing w:before="60" w:after="60"/>
              <w:rPr>
                <w:iCs/>
                <w:spacing w:val="-2"/>
              </w:rPr>
            </w:pPr>
            <w:r w:rsidRPr="00771FFE">
              <w:rPr>
                <w:iCs/>
                <w:spacing w:val="-2"/>
              </w:rPr>
              <w:t>Hỗ trợ tiền đóng bảo hiểm xã hội tự nguyện</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jc w:val="center"/>
              <w:rPr>
                <w:color w:val="000000" w:themeColor="text1"/>
                <w:sz w:val="26"/>
                <w:szCs w:val="26"/>
              </w:rPr>
            </w:pPr>
          </w:p>
          <w:p w:rsidR="001E5B30" w:rsidRPr="00933F39" w:rsidRDefault="001E5B30" w:rsidP="00771FFE">
            <w:pPr>
              <w:spacing w:before="60" w:after="60"/>
              <w:jc w:val="center"/>
              <w:rPr>
                <w:color w:val="000000" w:themeColor="text1"/>
                <w:sz w:val="26"/>
                <w:szCs w:val="26"/>
              </w:rPr>
            </w:pPr>
          </w:p>
        </w:tc>
      </w:tr>
      <w:tr w:rsidR="001E5B30" w:rsidTr="00771FFE">
        <w:tc>
          <w:tcPr>
            <w:tcW w:w="590" w:type="dxa"/>
            <w:tcBorders>
              <w:top w:val="single" w:sz="4" w:space="0" w:color="auto"/>
              <w:left w:val="single" w:sz="4" w:space="0" w:color="auto"/>
              <w:bottom w:val="single" w:sz="4" w:space="0" w:color="auto"/>
              <w:right w:val="single" w:sz="4" w:space="0" w:color="auto"/>
            </w:tcBorders>
            <w:vAlign w:val="center"/>
          </w:tcPr>
          <w:p w:rsidR="001E5B30" w:rsidRPr="002F6385" w:rsidRDefault="001E5B30" w:rsidP="00771FFE">
            <w:pPr>
              <w:spacing w:before="60" w:after="60"/>
              <w:jc w:val="center"/>
              <w:rPr>
                <w:color w:val="000000" w:themeColor="text1"/>
              </w:rPr>
            </w:pPr>
            <w:r>
              <w:rPr>
                <w:color w:val="000000" w:themeColor="text1"/>
              </w:rPr>
              <w:t>30</w:t>
            </w:r>
          </w:p>
        </w:tc>
        <w:tc>
          <w:tcPr>
            <w:tcW w:w="4372" w:type="dxa"/>
            <w:tcBorders>
              <w:top w:val="single" w:sz="4" w:space="0" w:color="auto"/>
              <w:left w:val="single" w:sz="4" w:space="0" w:color="auto"/>
              <w:bottom w:val="single" w:sz="4" w:space="0" w:color="auto"/>
              <w:right w:val="single" w:sz="4" w:space="0" w:color="auto"/>
            </w:tcBorders>
            <w:vAlign w:val="center"/>
          </w:tcPr>
          <w:p w:rsidR="001E5B30" w:rsidRPr="00771FFE" w:rsidRDefault="00D33825" w:rsidP="00771FFE">
            <w:pPr>
              <w:spacing w:before="60" w:after="60"/>
              <w:rPr>
                <w:iCs/>
              </w:rPr>
            </w:pPr>
            <w:r>
              <w:rPr>
                <w:iCs/>
              </w:rPr>
              <w:t>Đăng k</w:t>
            </w:r>
            <w:r w:rsidR="001E5B30" w:rsidRPr="00771FFE">
              <w:rPr>
                <w:iCs/>
              </w:rPr>
              <w:t>ý lại phương thức đóng bảo hiểm xã hội tự nguyện</w:t>
            </w:r>
          </w:p>
        </w:tc>
        <w:tc>
          <w:tcPr>
            <w:tcW w:w="1984"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ind w:right="-108"/>
              <w:jc w:val="center"/>
            </w:pPr>
            <w:r w:rsidRPr="00B3607C">
              <w:rPr>
                <w:color w:val="000000" w:themeColor="text1"/>
                <w:sz w:val="26"/>
                <w:szCs w:val="26"/>
              </w:rPr>
              <w:t>Bảo hiểm xã hội</w:t>
            </w:r>
          </w:p>
        </w:tc>
        <w:tc>
          <w:tcPr>
            <w:tcW w:w="1666" w:type="dxa"/>
            <w:tcBorders>
              <w:top w:val="single" w:sz="4" w:space="0" w:color="auto"/>
              <w:left w:val="single" w:sz="4" w:space="0" w:color="auto"/>
              <w:bottom w:val="single" w:sz="4" w:space="0" w:color="auto"/>
              <w:right w:val="single" w:sz="4" w:space="0" w:color="auto"/>
            </w:tcBorders>
            <w:vAlign w:val="center"/>
          </w:tcPr>
          <w:p w:rsidR="001E5B30" w:rsidRPr="00933F39" w:rsidRDefault="001E5B30" w:rsidP="00771FFE">
            <w:pPr>
              <w:pStyle w:val="NormalWeb"/>
              <w:spacing w:before="60" w:beforeAutospacing="0" w:after="60" w:afterAutospacing="0"/>
              <w:jc w:val="center"/>
              <w:rPr>
                <w:color w:val="000000" w:themeColor="text1"/>
                <w:sz w:val="26"/>
                <w:szCs w:val="26"/>
              </w:rPr>
            </w:pPr>
            <w:r w:rsidRPr="00933F39">
              <w:rPr>
                <w:color w:val="000000" w:themeColor="text1"/>
                <w:sz w:val="26"/>
                <w:szCs w:val="26"/>
              </w:rPr>
              <w:t>Cơ quan bảo hiểm xã hội</w:t>
            </w:r>
          </w:p>
        </w:tc>
        <w:tc>
          <w:tcPr>
            <w:tcW w:w="743" w:type="dxa"/>
            <w:tcBorders>
              <w:top w:val="single" w:sz="4" w:space="0" w:color="auto"/>
              <w:left w:val="single" w:sz="4" w:space="0" w:color="auto"/>
              <w:bottom w:val="single" w:sz="4" w:space="0" w:color="auto"/>
              <w:right w:val="single" w:sz="4" w:space="0" w:color="auto"/>
            </w:tcBorders>
            <w:vAlign w:val="center"/>
          </w:tcPr>
          <w:p w:rsidR="001E5B30" w:rsidRDefault="001E5B30" w:rsidP="00771FFE">
            <w:pPr>
              <w:spacing w:before="60" w:after="60"/>
              <w:jc w:val="center"/>
              <w:rPr>
                <w:color w:val="000000" w:themeColor="text1"/>
                <w:sz w:val="26"/>
                <w:szCs w:val="26"/>
              </w:rPr>
            </w:pPr>
          </w:p>
        </w:tc>
      </w:tr>
    </w:tbl>
    <w:p w:rsidR="00484021" w:rsidRPr="00345407" w:rsidRDefault="00484021" w:rsidP="00C615AE">
      <w:pPr>
        <w:spacing w:before="60" w:after="60" w:line="288" w:lineRule="auto"/>
        <w:jc w:val="both"/>
        <w:rPr>
          <w:lang w:val="nl-NL"/>
        </w:rPr>
      </w:pPr>
    </w:p>
    <w:sectPr w:rsidR="00484021" w:rsidRPr="00345407" w:rsidSect="0083722D">
      <w:pgSz w:w="11907" w:h="16839" w:code="9"/>
      <w:pgMar w:top="1134" w:right="1134" w:bottom="709" w:left="1418" w:header="720"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7A" w:rsidRDefault="0050327A" w:rsidP="00912F71">
      <w:r>
        <w:separator/>
      </w:r>
    </w:p>
  </w:endnote>
  <w:endnote w:type="continuationSeparator" w:id="1">
    <w:p w:rsidR="0050327A" w:rsidRDefault="0050327A" w:rsidP="00912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705683"/>
      <w:docPartObj>
        <w:docPartGallery w:val="Page Numbers (Bottom of Page)"/>
        <w:docPartUnique/>
      </w:docPartObj>
    </w:sdtPr>
    <w:sdtContent>
      <w:p w:rsidR="00D76AE9" w:rsidRDefault="00D76AE9" w:rsidP="00126326">
        <w:pPr>
          <w:pStyle w:val="Footer"/>
          <w:tabs>
            <w:tab w:val="left" w:pos="461"/>
            <w:tab w:val="center" w:pos="4536"/>
          </w:tabs>
        </w:pPr>
        <w:r>
          <w:tab/>
        </w:r>
        <w:r>
          <w:tab/>
        </w:r>
        <w:r w:rsidR="00D92981">
          <w:fldChar w:fldCharType="begin"/>
        </w:r>
        <w:r>
          <w:instrText xml:space="preserve"> PAGE   \* MERGEFORMAT </w:instrText>
        </w:r>
        <w:r w:rsidR="00D92981">
          <w:fldChar w:fldCharType="separate"/>
        </w:r>
        <w:r w:rsidR="00C227C9">
          <w:rPr>
            <w:noProof/>
          </w:rPr>
          <w:t>2</w:t>
        </w:r>
        <w:r w:rsidR="00D92981">
          <w:rPr>
            <w:noProof/>
          </w:rPr>
          <w:fldChar w:fldCharType="end"/>
        </w:r>
      </w:p>
    </w:sdtContent>
  </w:sdt>
  <w:p w:rsidR="00D76AE9" w:rsidRDefault="00D76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7A" w:rsidRDefault="0050327A" w:rsidP="00912F71">
      <w:r>
        <w:separator/>
      </w:r>
    </w:p>
  </w:footnote>
  <w:footnote w:type="continuationSeparator" w:id="1">
    <w:p w:rsidR="0050327A" w:rsidRDefault="0050327A" w:rsidP="00912F71">
      <w:r>
        <w:continuationSeparator/>
      </w:r>
    </w:p>
  </w:footnote>
  <w:footnote w:id="2">
    <w:p w:rsidR="00D76AE9" w:rsidRPr="009248CD" w:rsidRDefault="00D76AE9" w:rsidP="00771FFE">
      <w:pPr>
        <w:pStyle w:val="FootnoteText"/>
        <w:jc w:val="both"/>
        <w:rPr>
          <w:lang w:val="en-US"/>
        </w:rPr>
      </w:pPr>
      <w:r>
        <w:rPr>
          <w:rStyle w:val="FootnoteReference"/>
        </w:rPr>
        <w:footnoteRef/>
      </w:r>
      <w:r w:rsidR="00771FFE">
        <w:t xml:space="preserve">Đối với quân nhân, công an nhân dân và người làm công tác cơ yếu hưởng lương như đối với quân nhân thực hiện theo thủ tục hành chính do Bộ Quốc phòng, Bộ Công an công bố; </w:t>
      </w:r>
      <w:r>
        <w:t>Thủ tục hành chính về chế độ tai nạn lao động, bệnh nghề nghiệp của bảo hiểm xã hội bắt buộc được thực hiện theo Luật An toàn, vệ sinh lao động.</w:t>
      </w:r>
    </w:p>
  </w:footnote>
  <w:footnote w:id="3">
    <w:p w:rsidR="00D76AE9" w:rsidRPr="002F6385" w:rsidRDefault="00D76AE9" w:rsidP="00912F71">
      <w:pPr>
        <w:pStyle w:val="FootnoteText"/>
        <w:rPr>
          <w:lang w:val="en-US"/>
        </w:rPr>
      </w:pPr>
      <w:r>
        <w:rPr>
          <w:rStyle w:val="FootnoteReference"/>
        </w:rPr>
        <w:footnoteRef/>
      </w:r>
      <w:r>
        <w:rPr>
          <w:lang w:val="en-US"/>
        </w:rPr>
        <w:t>Theo phân cấp của Bảo hiểm xã hội Việt Nam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77F03"/>
    <w:multiLevelType w:val="hybridMultilevel"/>
    <w:tmpl w:val="65CCB400"/>
    <w:lvl w:ilvl="0" w:tplc="51E8BA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12F71"/>
    <w:rsid w:val="0002773F"/>
    <w:rsid w:val="00060618"/>
    <w:rsid w:val="00073118"/>
    <w:rsid w:val="00081973"/>
    <w:rsid w:val="000A7459"/>
    <w:rsid w:val="000B468B"/>
    <w:rsid w:val="000D5A4B"/>
    <w:rsid w:val="000E1542"/>
    <w:rsid w:val="00107066"/>
    <w:rsid w:val="00112526"/>
    <w:rsid w:val="001143A7"/>
    <w:rsid w:val="00126326"/>
    <w:rsid w:val="00133A97"/>
    <w:rsid w:val="001421F3"/>
    <w:rsid w:val="00153B8C"/>
    <w:rsid w:val="00171BC9"/>
    <w:rsid w:val="001740B1"/>
    <w:rsid w:val="00183960"/>
    <w:rsid w:val="00192485"/>
    <w:rsid w:val="001A5502"/>
    <w:rsid w:val="001B1267"/>
    <w:rsid w:val="001C1AD9"/>
    <w:rsid w:val="001E5B30"/>
    <w:rsid w:val="001F331B"/>
    <w:rsid w:val="0020634C"/>
    <w:rsid w:val="00206916"/>
    <w:rsid w:val="00207760"/>
    <w:rsid w:val="00213221"/>
    <w:rsid w:val="00213339"/>
    <w:rsid w:val="002212BF"/>
    <w:rsid w:val="00225926"/>
    <w:rsid w:val="00232447"/>
    <w:rsid w:val="0024043C"/>
    <w:rsid w:val="002457AD"/>
    <w:rsid w:val="002511DA"/>
    <w:rsid w:val="00254E0A"/>
    <w:rsid w:val="00260D7F"/>
    <w:rsid w:val="002759A6"/>
    <w:rsid w:val="00284171"/>
    <w:rsid w:val="00291D13"/>
    <w:rsid w:val="00292E95"/>
    <w:rsid w:val="002A1BB1"/>
    <w:rsid w:val="002A359D"/>
    <w:rsid w:val="002B45AE"/>
    <w:rsid w:val="002C53CB"/>
    <w:rsid w:val="002E2379"/>
    <w:rsid w:val="002E3F8C"/>
    <w:rsid w:val="002E6275"/>
    <w:rsid w:val="002F2807"/>
    <w:rsid w:val="002F48F2"/>
    <w:rsid w:val="003007B4"/>
    <w:rsid w:val="00334A65"/>
    <w:rsid w:val="00337229"/>
    <w:rsid w:val="00345407"/>
    <w:rsid w:val="00356182"/>
    <w:rsid w:val="0036072C"/>
    <w:rsid w:val="00364128"/>
    <w:rsid w:val="00382951"/>
    <w:rsid w:val="003928C4"/>
    <w:rsid w:val="003A5956"/>
    <w:rsid w:val="003B6266"/>
    <w:rsid w:val="003C68AF"/>
    <w:rsid w:val="003D3131"/>
    <w:rsid w:val="003D629A"/>
    <w:rsid w:val="003D7099"/>
    <w:rsid w:val="003F00FF"/>
    <w:rsid w:val="003F13C0"/>
    <w:rsid w:val="00400765"/>
    <w:rsid w:val="004021D9"/>
    <w:rsid w:val="00412602"/>
    <w:rsid w:val="00422494"/>
    <w:rsid w:val="00433DF5"/>
    <w:rsid w:val="004465FF"/>
    <w:rsid w:val="00446DD8"/>
    <w:rsid w:val="00455326"/>
    <w:rsid w:val="00456325"/>
    <w:rsid w:val="00461F86"/>
    <w:rsid w:val="004709D7"/>
    <w:rsid w:val="00472082"/>
    <w:rsid w:val="00480640"/>
    <w:rsid w:val="004822B8"/>
    <w:rsid w:val="00484021"/>
    <w:rsid w:val="00486943"/>
    <w:rsid w:val="004972E5"/>
    <w:rsid w:val="004A4262"/>
    <w:rsid w:val="004C39EA"/>
    <w:rsid w:val="004C46D4"/>
    <w:rsid w:val="004C7EB3"/>
    <w:rsid w:val="004D418C"/>
    <w:rsid w:val="004E1504"/>
    <w:rsid w:val="004F1EAD"/>
    <w:rsid w:val="004F4713"/>
    <w:rsid w:val="005022E4"/>
    <w:rsid w:val="0050327A"/>
    <w:rsid w:val="0051201C"/>
    <w:rsid w:val="00513B02"/>
    <w:rsid w:val="00536B4C"/>
    <w:rsid w:val="00582724"/>
    <w:rsid w:val="00592A17"/>
    <w:rsid w:val="00592F3B"/>
    <w:rsid w:val="005953D3"/>
    <w:rsid w:val="005B096D"/>
    <w:rsid w:val="005C0D21"/>
    <w:rsid w:val="005D7D18"/>
    <w:rsid w:val="005E7581"/>
    <w:rsid w:val="00603206"/>
    <w:rsid w:val="00604B12"/>
    <w:rsid w:val="00631848"/>
    <w:rsid w:val="00640D40"/>
    <w:rsid w:val="00664212"/>
    <w:rsid w:val="006667F9"/>
    <w:rsid w:val="00671737"/>
    <w:rsid w:val="00672016"/>
    <w:rsid w:val="00672F22"/>
    <w:rsid w:val="006741E4"/>
    <w:rsid w:val="00687697"/>
    <w:rsid w:val="006A02EA"/>
    <w:rsid w:val="006A30A8"/>
    <w:rsid w:val="006D5B1B"/>
    <w:rsid w:val="00727937"/>
    <w:rsid w:val="00727A62"/>
    <w:rsid w:val="0073329D"/>
    <w:rsid w:val="0073364E"/>
    <w:rsid w:val="0073682F"/>
    <w:rsid w:val="00737293"/>
    <w:rsid w:val="00770E0A"/>
    <w:rsid w:val="00771FFE"/>
    <w:rsid w:val="007741BC"/>
    <w:rsid w:val="00774525"/>
    <w:rsid w:val="007751D9"/>
    <w:rsid w:val="007803D2"/>
    <w:rsid w:val="00790F4E"/>
    <w:rsid w:val="00794729"/>
    <w:rsid w:val="0079585B"/>
    <w:rsid w:val="007A2759"/>
    <w:rsid w:val="007A67B5"/>
    <w:rsid w:val="007C0F95"/>
    <w:rsid w:val="007D27CE"/>
    <w:rsid w:val="007D538F"/>
    <w:rsid w:val="007D74D7"/>
    <w:rsid w:val="007E2A84"/>
    <w:rsid w:val="007E3599"/>
    <w:rsid w:val="007F085C"/>
    <w:rsid w:val="00801D58"/>
    <w:rsid w:val="00805364"/>
    <w:rsid w:val="00812189"/>
    <w:rsid w:val="00813151"/>
    <w:rsid w:val="0083185F"/>
    <w:rsid w:val="0083722D"/>
    <w:rsid w:val="00854DB6"/>
    <w:rsid w:val="0085580A"/>
    <w:rsid w:val="0086371A"/>
    <w:rsid w:val="0087274E"/>
    <w:rsid w:val="008843C6"/>
    <w:rsid w:val="0088592F"/>
    <w:rsid w:val="00887958"/>
    <w:rsid w:val="00890542"/>
    <w:rsid w:val="008C3248"/>
    <w:rsid w:val="008D27C1"/>
    <w:rsid w:val="008E1345"/>
    <w:rsid w:val="008E1A08"/>
    <w:rsid w:val="008E3F65"/>
    <w:rsid w:val="008F2C90"/>
    <w:rsid w:val="008F57F0"/>
    <w:rsid w:val="00902E87"/>
    <w:rsid w:val="00912B24"/>
    <w:rsid w:val="00912F71"/>
    <w:rsid w:val="0091443C"/>
    <w:rsid w:val="009242F7"/>
    <w:rsid w:val="009248CD"/>
    <w:rsid w:val="009540DF"/>
    <w:rsid w:val="00962684"/>
    <w:rsid w:val="00984513"/>
    <w:rsid w:val="00984DBE"/>
    <w:rsid w:val="00990260"/>
    <w:rsid w:val="009B710C"/>
    <w:rsid w:val="009D0203"/>
    <w:rsid w:val="009D0D0A"/>
    <w:rsid w:val="00A12BCB"/>
    <w:rsid w:val="00A14E42"/>
    <w:rsid w:val="00A25AC3"/>
    <w:rsid w:val="00A31B14"/>
    <w:rsid w:val="00A349B3"/>
    <w:rsid w:val="00A43F44"/>
    <w:rsid w:val="00A735AB"/>
    <w:rsid w:val="00A76A6D"/>
    <w:rsid w:val="00A77D3C"/>
    <w:rsid w:val="00A8062B"/>
    <w:rsid w:val="00A821D5"/>
    <w:rsid w:val="00A93451"/>
    <w:rsid w:val="00AA6644"/>
    <w:rsid w:val="00AA7FE7"/>
    <w:rsid w:val="00AB6980"/>
    <w:rsid w:val="00AD1E05"/>
    <w:rsid w:val="00B06218"/>
    <w:rsid w:val="00B07CF9"/>
    <w:rsid w:val="00B14AFC"/>
    <w:rsid w:val="00B21A40"/>
    <w:rsid w:val="00B4025F"/>
    <w:rsid w:val="00B50DBD"/>
    <w:rsid w:val="00B554A1"/>
    <w:rsid w:val="00B65602"/>
    <w:rsid w:val="00B96274"/>
    <w:rsid w:val="00BA3F6B"/>
    <w:rsid w:val="00BA48CB"/>
    <w:rsid w:val="00BA50A7"/>
    <w:rsid w:val="00BD554F"/>
    <w:rsid w:val="00BE170A"/>
    <w:rsid w:val="00BF0E05"/>
    <w:rsid w:val="00BF1506"/>
    <w:rsid w:val="00C00219"/>
    <w:rsid w:val="00C1258A"/>
    <w:rsid w:val="00C130C1"/>
    <w:rsid w:val="00C227C9"/>
    <w:rsid w:val="00C23D11"/>
    <w:rsid w:val="00C34B47"/>
    <w:rsid w:val="00C47818"/>
    <w:rsid w:val="00C536CB"/>
    <w:rsid w:val="00C53E89"/>
    <w:rsid w:val="00C615AE"/>
    <w:rsid w:val="00C62DD7"/>
    <w:rsid w:val="00C72496"/>
    <w:rsid w:val="00C8098F"/>
    <w:rsid w:val="00C84EC9"/>
    <w:rsid w:val="00C87A81"/>
    <w:rsid w:val="00CA0C8E"/>
    <w:rsid w:val="00CB4675"/>
    <w:rsid w:val="00CC4BB7"/>
    <w:rsid w:val="00CD473B"/>
    <w:rsid w:val="00CD4EA1"/>
    <w:rsid w:val="00CD6977"/>
    <w:rsid w:val="00CD7395"/>
    <w:rsid w:val="00CE6E38"/>
    <w:rsid w:val="00CF1AE9"/>
    <w:rsid w:val="00D062E1"/>
    <w:rsid w:val="00D17066"/>
    <w:rsid w:val="00D17C00"/>
    <w:rsid w:val="00D33825"/>
    <w:rsid w:val="00D4467D"/>
    <w:rsid w:val="00D46659"/>
    <w:rsid w:val="00D61D30"/>
    <w:rsid w:val="00D63413"/>
    <w:rsid w:val="00D76AE9"/>
    <w:rsid w:val="00D76FEB"/>
    <w:rsid w:val="00D83F05"/>
    <w:rsid w:val="00D90631"/>
    <w:rsid w:val="00D92981"/>
    <w:rsid w:val="00DD5C13"/>
    <w:rsid w:val="00DE0D64"/>
    <w:rsid w:val="00DE0F96"/>
    <w:rsid w:val="00DE7501"/>
    <w:rsid w:val="00DF048E"/>
    <w:rsid w:val="00DF5E37"/>
    <w:rsid w:val="00DF6EF8"/>
    <w:rsid w:val="00DF7BA4"/>
    <w:rsid w:val="00E044C9"/>
    <w:rsid w:val="00E0737D"/>
    <w:rsid w:val="00E26D0D"/>
    <w:rsid w:val="00E3644D"/>
    <w:rsid w:val="00E42F09"/>
    <w:rsid w:val="00E451CB"/>
    <w:rsid w:val="00E45291"/>
    <w:rsid w:val="00E658FE"/>
    <w:rsid w:val="00E65EBB"/>
    <w:rsid w:val="00E6785D"/>
    <w:rsid w:val="00E70332"/>
    <w:rsid w:val="00E75965"/>
    <w:rsid w:val="00E7678A"/>
    <w:rsid w:val="00E8062D"/>
    <w:rsid w:val="00EB07E3"/>
    <w:rsid w:val="00EB4A82"/>
    <w:rsid w:val="00EB5350"/>
    <w:rsid w:val="00EC3D7C"/>
    <w:rsid w:val="00EC7625"/>
    <w:rsid w:val="00ED313B"/>
    <w:rsid w:val="00EE00F2"/>
    <w:rsid w:val="00EE1C48"/>
    <w:rsid w:val="00EE4C7F"/>
    <w:rsid w:val="00EF38CD"/>
    <w:rsid w:val="00F11FBA"/>
    <w:rsid w:val="00F23D44"/>
    <w:rsid w:val="00F3254B"/>
    <w:rsid w:val="00F344BC"/>
    <w:rsid w:val="00F55F7B"/>
    <w:rsid w:val="00F83F2F"/>
    <w:rsid w:val="00F94C4E"/>
    <w:rsid w:val="00F97DDC"/>
    <w:rsid w:val="00FA199E"/>
    <w:rsid w:val="00FA206D"/>
    <w:rsid w:val="00FB437D"/>
    <w:rsid w:val="00FC76EC"/>
    <w:rsid w:val="00FF538E"/>
    <w:rsid w:val="00FF6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1"/>
    <w:pPr>
      <w:spacing w:after="0" w:line="240" w:lineRule="auto"/>
      <w:jc w:val="left"/>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912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2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F71"/>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semiHidden/>
    <w:rsid w:val="00912F71"/>
    <w:rPr>
      <w:rFonts w:asciiTheme="majorHAnsi" w:eastAsiaTheme="majorEastAsia" w:hAnsiTheme="majorHAnsi" w:cstheme="majorBidi"/>
      <w:b/>
      <w:bCs/>
      <w:color w:val="4F81BD" w:themeColor="accent1"/>
      <w:sz w:val="24"/>
      <w:szCs w:val="24"/>
      <w:lang w:val="en-GB" w:eastAsia="en-GB"/>
    </w:rPr>
  </w:style>
  <w:style w:type="table" w:styleId="TableGrid">
    <w:name w:val="Table Grid"/>
    <w:basedOn w:val="TableNormal"/>
    <w:uiPriority w:val="59"/>
    <w:rsid w:val="00912F71"/>
    <w:pPr>
      <w:spacing w:after="0" w:line="240" w:lineRule="auto"/>
      <w:jc w:val="lef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2F71"/>
    <w:pPr>
      <w:spacing w:after="200" w:line="276" w:lineRule="auto"/>
      <w:ind w:left="720"/>
      <w:contextualSpacing/>
    </w:pPr>
    <w:rPr>
      <w:rFonts w:eastAsia="Calibri"/>
      <w:szCs w:val="22"/>
      <w:lang w:val="en-US" w:eastAsia="en-US"/>
    </w:rPr>
  </w:style>
  <w:style w:type="paragraph" w:styleId="NormalWeb">
    <w:name w:val="Normal (Web)"/>
    <w:basedOn w:val="Normal"/>
    <w:rsid w:val="00912F71"/>
    <w:pPr>
      <w:spacing w:before="100" w:beforeAutospacing="1" w:after="100" w:afterAutospacing="1"/>
    </w:pPr>
  </w:style>
  <w:style w:type="character" w:customStyle="1" w:styleId="normal-h1">
    <w:name w:val="normal-h1"/>
    <w:basedOn w:val="DefaultParagraphFont"/>
    <w:rsid w:val="00912F71"/>
  </w:style>
  <w:style w:type="paragraph" w:customStyle="1" w:styleId="normal-p">
    <w:name w:val="normal-p"/>
    <w:basedOn w:val="Normal"/>
    <w:rsid w:val="00912F71"/>
    <w:pPr>
      <w:spacing w:before="100" w:beforeAutospacing="1" w:after="100" w:afterAutospacing="1"/>
    </w:pPr>
  </w:style>
  <w:style w:type="paragraph" w:styleId="Caption">
    <w:name w:val="caption"/>
    <w:basedOn w:val="Normal"/>
    <w:next w:val="Normal"/>
    <w:uiPriority w:val="35"/>
    <w:unhideWhenUsed/>
    <w:qFormat/>
    <w:rsid w:val="00912F71"/>
    <w:pPr>
      <w:spacing w:after="200"/>
    </w:pPr>
    <w:rPr>
      <w:b/>
      <w:bCs/>
      <w:color w:val="4F81BD" w:themeColor="accent1"/>
      <w:sz w:val="18"/>
      <w:szCs w:val="18"/>
    </w:rPr>
  </w:style>
  <w:style w:type="paragraph" w:styleId="Header">
    <w:name w:val="header"/>
    <w:basedOn w:val="Normal"/>
    <w:link w:val="HeaderChar"/>
    <w:uiPriority w:val="99"/>
    <w:semiHidden/>
    <w:unhideWhenUsed/>
    <w:rsid w:val="00912F71"/>
    <w:pPr>
      <w:tabs>
        <w:tab w:val="center" w:pos="4680"/>
        <w:tab w:val="right" w:pos="9360"/>
      </w:tabs>
    </w:pPr>
  </w:style>
  <w:style w:type="character" w:customStyle="1" w:styleId="HeaderChar">
    <w:name w:val="Header Char"/>
    <w:basedOn w:val="DefaultParagraphFont"/>
    <w:link w:val="Header"/>
    <w:uiPriority w:val="99"/>
    <w:semiHidden/>
    <w:rsid w:val="00912F7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12F71"/>
    <w:pPr>
      <w:tabs>
        <w:tab w:val="center" w:pos="4680"/>
        <w:tab w:val="right" w:pos="9360"/>
      </w:tabs>
    </w:pPr>
  </w:style>
  <w:style w:type="character" w:customStyle="1" w:styleId="FooterChar">
    <w:name w:val="Footer Char"/>
    <w:basedOn w:val="DefaultParagraphFont"/>
    <w:link w:val="Footer"/>
    <w:uiPriority w:val="99"/>
    <w:rsid w:val="00912F71"/>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912F71"/>
    <w:rPr>
      <w:sz w:val="20"/>
      <w:szCs w:val="20"/>
    </w:rPr>
  </w:style>
  <w:style w:type="character" w:customStyle="1" w:styleId="FootnoteTextChar">
    <w:name w:val="Footnote Text Char"/>
    <w:basedOn w:val="DefaultParagraphFont"/>
    <w:link w:val="FootnoteText"/>
    <w:uiPriority w:val="99"/>
    <w:semiHidden/>
    <w:rsid w:val="00912F7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12F71"/>
    <w:rPr>
      <w:vertAlign w:val="superscript"/>
    </w:rPr>
  </w:style>
  <w:style w:type="character" w:styleId="CommentReference">
    <w:name w:val="annotation reference"/>
    <w:basedOn w:val="DefaultParagraphFont"/>
    <w:uiPriority w:val="99"/>
    <w:semiHidden/>
    <w:unhideWhenUsed/>
    <w:rsid w:val="00F344BC"/>
    <w:rPr>
      <w:sz w:val="16"/>
      <w:szCs w:val="16"/>
    </w:rPr>
  </w:style>
  <w:style w:type="paragraph" w:styleId="CommentText">
    <w:name w:val="annotation text"/>
    <w:basedOn w:val="Normal"/>
    <w:link w:val="CommentTextChar"/>
    <w:uiPriority w:val="99"/>
    <w:semiHidden/>
    <w:unhideWhenUsed/>
    <w:rsid w:val="00F344BC"/>
    <w:rPr>
      <w:sz w:val="20"/>
      <w:szCs w:val="20"/>
    </w:rPr>
  </w:style>
  <w:style w:type="character" w:customStyle="1" w:styleId="CommentTextChar">
    <w:name w:val="Comment Text Char"/>
    <w:basedOn w:val="DefaultParagraphFont"/>
    <w:link w:val="CommentText"/>
    <w:uiPriority w:val="99"/>
    <w:semiHidden/>
    <w:rsid w:val="00F344B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44BC"/>
    <w:rPr>
      <w:b/>
      <w:bCs/>
    </w:rPr>
  </w:style>
  <w:style w:type="character" w:customStyle="1" w:styleId="CommentSubjectChar">
    <w:name w:val="Comment Subject Char"/>
    <w:basedOn w:val="CommentTextChar"/>
    <w:link w:val="CommentSubject"/>
    <w:uiPriority w:val="99"/>
    <w:semiHidden/>
    <w:rsid w:val="00F344B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44BC"/>
    <w:rPr>
      <w:rFonts w:ascii="Tahoma" w:hAnsi="Tahoma" w:cs="Tahoma"/>
      <w:sz w:val="16"/>
      <w:szCs w:val="16"/>
    </w:rPr>
  </w:style>
  <w:style w:type="character" w:customStyle="1" w:styleId="BalloonTextChar">
    <w:name w:val="Balloon Text Char"/>
    <w:basedOn w:val="DefaultParagraphFont"/>
    <w:link w:val="BalloonText"/>
    <w:uiPriority w:val="99"/>
    <w:semiHidden/>
    <w:rsid w:val="00F344BC"/>
    <w:rPr>
      <w:rFonts w:ascii="Tahoma" w:eastAsia="Times New Roman" w:hAnsi="Tahoma" w:cs="Tahoma"/>
      <w:sz w:val="16"/>
      <w:szCs w:val="16"/>
      <w:lang w:val="en-GB" w:eastAsia="en-GB"/>
    </w:rPr>
  </w:style>
  <w:style w:type="paragraph" w:customStyle="1" w:styleId="CharChar12">
    <w:name w:val="Char Char12"/>
    <w:basedOn w:val="Normal"/>
    <w:rsid w:val="00254E0A"/>
    <w:pPr>
      <w:pageBreakBefore/>
      <w:spacing w:before="100" w:beforeAutospacing="1" w:after="100" w:afterAutospacing="1"/>
    </w:pPr>
    <w:rPr>
      <w:rFonts w:ascii="Tahoma" w:hAnsi="Tahoma" w:cs="Tahoma"/>
      <w:sz w:val="20"/>
      <w:szCs w:val="20"/>
      <w:lang w:val="en-US" w:eastAsia="en-US"/>
    </w:rPr>
  </w:style>
  <w:style w:type="paragraph" w:customStyle="1" w:styleId="CharChar120">
    <w:name w:val="Char Char12"/>
    <w:basedOn w:val="Normal"/>
    <w:rsid w:val="001E5B30"/>
    <w:pPr>
      <w:pageBreakBefore/>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1"/>
    <w:pPr>
      <w:spacing w:after="0" w:line="240" w:lineRule="auto"/>
      <w:jc w:val="left"/>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912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2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F71"/>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
    <w:semiHidden/>
    <w:rsid w:val="00912F71"/>
    <w:rPr>
      <w:rFonts w:asciiTheme="majorHAnsi" w:eastAsiaTheme="majorEastAsia" w:hAnsiTheme="majorHAnsi" w:cstheme="majorBidi"/>
      <w:b/>
      <w:bCs/>
      <w:color w:val="4F81BD" w:themeColor="accent1"/>
      <w:sz w:val="24"/>
      <w:szCs w:val="24"/>
      <w:lang w:val="en-GB" w:eastAsia="en-GB"/>
    </w:rPr>
  </w:style>
  <w:style w:type="table" w:styleId="TableGrid">
    <w:name w:val="Table Grid"/>
    <w:basedOn w:val="TableNormal"/>
    <w:uiPriority w:val="59"/>
    <w:rsid w:val="00912F71"/>
    <w:pPr>
      <w:spacing w:after="0" w:line="240" w:lineRule="auto"/>
      <w:jc w:val="left"/>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2F71"/>
    <w:pPr>
      <w:spacing w:after="200" w:line="276" w:lineRule="auto"/>
      <w:ind w:left="720"/>
      <w:contextualSpacing/>
    </w:pPr>
    <w:rPr>
      <w:rFonts w:eastAsia="Calibri"/>
      <w:szCs w:val="22"/>
      <w:lang w:val="en-US" w:eastAsia="en-US"/>
    </w:rPr>
  </w:style>
  <w:style w:type="paragraph" w:styleId="NormalWeb">
    <w:name w:val="Normal (Web)"/>
    <w:basedOn w:val="Normal"/>
    <w:rsid w:val="00912F71"/>
    <w:pPr>
      <w:spacing w:before="100" w:beforeAutospacing="1" w:after="100" w:afterAutospacing="1"/>
    </w:pPr>
  </w:style>
  <w:style w:type="character" w:customStyle="1" w:styleId="normal-h1">
    <w:name w:val="normal-h1"/>
    <w:basedOn w:val="DefaultParagraphFont"/>
    <w:rsid w:val="00912F71"/>
  </w:style>
  <w:style w:type="paragraph" w:customStyle="1" w:styleId="normal-p">
    <w:name w:val="normal-p"/>
    <w:basedOn w:val="Normal"/>
    <w:rsid w:val="00912F71"/>
    <w:pPr>
      <w:spacing w:before="100" w:beforeAutospacing="1" w:after="100" w:afterAutospacing="1"/>
    </w:pPr>
  </w:style>
  <w:style w:type="paragraph" w:styleId="Caption">
    <w:name w:val="caption"/>
    <w:basedOn w:val="Normal"/>
    <w:next w:val="Normal"/>
    <w:uiPriority w:val="35"/>
    <w:unhideWhenUsed/>
    <w:qFormat/>
    <w:rsid w:val="00912F71"/>
    <w:pPr>
      <w:spacing w:after="200"/>
    </w:pPr>
    <w:rPr>
      <w:b/>
      <w:bCs/>
      <w:color w:val="4F81BD" w:themeColor="accent1"/>
      <w:sz w:val="18"/>
      <w:szCs w:val="18"/>
    </w:rPr>
  </w:style>
  <w:style w:type="paragraph" w:styleId="Header">
    <w:name w:val="header"/>
    <w:basedOn w:val="Normal"/>
    <w:link w:val="HeaderChar"/>
    <w:uiPriority w:val="99"/>
    <w:semiHidden/>
    <w:unhideWhenUsed/>
    <w:rsid w:val="00912F71"/>
    <w:pPr>
      <w:tabs>
        <w:tab w:val="center" w:pos="4680"/>
        <w:tab w:val="right" w:pos="9360"/>
      </w:tabs>
    </w:pPr>
  </w:style>
  <w:style w:type="character" w:customStyle="1" w:styleId="HeaderChar">
    <w:name w:val="Header Char"/>
    <w:basedOn w:val="DefaultParagraphFont"/>
    <w:link w:val="Header"/>
    <w:uiPriority w:val="99"/>
    <w:semiHidden/>
    <w:rsid w:val="00912F7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12F71"/>
    <w:pPr>
      <w:tabs>
        <w:tab w:val="center" w:pos="4680"/>
        <w:tab w:val="right" w:pos="9360"/>
      </w:tabs>
    </w:pPr>
  </w:style>
  <w:style w:type="character" w:customStyle="1" w:styleId="FooterChar">
    <w:name w:val="Footer Char"/>
    <w:basedOn w:val="DefaultParagraphFont"/>
    <w:link w:val="Footer"/>
    <w:uiPriority w:val="99"/>
    <w:rsid w:val="00912F71"/>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912F71"/>
    <w:rPr>
      <w:sz w:val="20"/>
      <w:szCs w:val="20"/>
    </w:rPr>
  </w:style>
  <w:style w:type="character" w:customStyle="1" w:styleId="FootnoteTextChar">
    <w:name w:val="Footnote Text Char"/>
    <w:basedOn w:val="DefaultParagraphFont"/>
    <w:link w:val="FootnoteText"/>
    <w:uiPriority w:val="99"/>
    <w:semiHidden/>
    <w:rsid w:val="00912F7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12F71"/>
    <w:rPr>
      <w:vertAlign w:val="superscript"/>
    </w:rPr>
  </w:style>
  <w:style w:type="character" w:styleId="CommentReference">
    <w:name w:val="annotation reference"/>
    <w:basedOn w:val="DefaultParagraphFont"/>
    <w:uiPriority w:val="99"/>
    <w:semiHidden/>
    <w:unhideWhenUsed/>
    <w:rsid w:val="00F344BC"/>
    <w:rPr>
      <w:sz w:val="16"/>
      <w:szCs w:val="16"/>
    </w:rPr>
  </w:style>
  <w:style w:type="paragraph" w:styleId="CommentText">
    <w:name w:val="annotation text"/>
    <w:basedOn w:val="Normal"/>
    <w:link w:val="CommentTextChar"/>
    <w:uiPriority w:val="99"/>
    <w:semiHidden/>
    <w:unhideWhenUsed/>
    <w:rsid w:val="00F344BC"/>
    <w:rPr>
      <w:sz w:val="20"/>
      <w:szCs w:val="20"/>
    </w:rPr>
  </w:style>
  <w:style w:type="character" w:customStyle="1" w:styleId="CommentTextChar">
    <w:name w:val="Comment Text Char"/>
    <w:basedOn w:val="DefaultParagraphFont"/>
    <w:link w:val="CommentText"/>
    <w:uiPriority w:val="99"/>
    <w:semiHidden/>
    <w:rsid w:val="00F344B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44BC"/>
    <w:rPr>
      <w:b/>
      <w:bCs/>
    </w:rPr>
  </w:style>
  <w:style w:type="character" w:customStyle="1" w:styleId="CommentSubjectChar">
    <w:name w:val="Comment Subject Char"/>
    <w:basedOn w:val="CommentTextChar"/>
    <w:link w:val="CommentSubject"/>
    <w:uiPriority w:val="99"/>
    <w:semiHidden/>
    <w:rsid w:val="00F344B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44BC"/>
    <w:rPr>
      <w:rFonts w:ascii="Tahoma" w:hAnsi="Tahoma" w:cs="Tahoma"/>
      <w:sz w:val="16"/>
      <w:szCs w:val="16"/>
    </w:rPr>
  </w:style>
  <w:style w:type="character" w:customStyle="1" w:styleId="BalloonTextChar">
    <w:name w:val="Balloon Text Char"/>
    <w:basedOn w:val="DefaultParagraphFont"/>
    <w:link w:val="BalloonText"/>
    <w:uiPriority w:val="99"/>
    <w:semiHidden/>
    <w:rsid w:val="00F344BC"/>
    <w:rPr>
      <w:rFonts w:ascii="Tahoma" w:eastAsia="Times New Roman" w:hAnsi="Tahoma" w:cs="Tahoma"/>
      <w:sz w:val="16"/>
      <w:szCs w:val="16"/>
      <w:lang w:val="en-GB" w:eastAsia="en-GB"/>
    </w:rPr>
  </w:style>
  <w:style w:type="paragraph" w:customStyle="1" w:styleId="CharChar12">
    <w:name w:val="Char Char12"/>
    <w:basedOn w:val="Normal"/>
    <w:rsid w:val="00254E0A"/>
    <w:pPr>
      <w:pageBreakBefore/>
      <w:spacing w:before="100" w:beforeAutospacing="1" w:after="100" w:afterAutospacing="1"/>
    </w:pPr>
    <w:rPr>
      <w:rFonts w:ascii="Tahoma" w:hAnsi="Tahoma" w:cs="Tahoma"/>
      <w:sz w:val="20"/>
      <w:szCs w:val="20"/>
      <w:lang w:val="en-US" w:eastAsia="en-US"/>
    </w:rPr>
  </w:style>
  <w:style w:type="paragraph" w:customStyle="1" w:styleId="CharChar120">
    <w:name w:val="Char Char12"/>
    <w:basedOn w:val="Normal"/>
    <w:rsid w:val="001E5B30"/>
    <w:pPr>
      <w:pageBreakBefore/>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5BB94A-B1B2-424C-B26B-51F9EFF2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Windows XP</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9</cp:revision>
  <cp:lastPrinted>2016-08-10T06:50:00Z</cp:lastPrinted>
  <dcterms:created xsi:type="dcterms:W3CDTF">2016-07-14T10:39:00Z</dcterms:created>
  <dcterms:modified xsi:type="dcterms:W3CDTF">2016-09-30T07:28:00Z</dcterms:modified>
</cp:coreProperties>
</file>